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Cs/>
          <w:sz w:val="32"/>
          <w:szCs w:val="32"/>
        </w:rPr>
      </w:pPr>
    </w:p>
    <w:p>
      <w:pPr>
        <w:spacing w:line="360" w:lineRule="auto"/>
        <w:jc w:val="center"/>
        <w:rPr>
          <w:rFonts w:ascii="黑体" w:eastAsia="黑体"/>
          <w:bCs/>
          <w:sz w:val="32"/>
          <w:szCs w:val="32"/>
        </w:rPr>
      </w:pPr>
    </w:p>
    <w:p>
      <w:pPr>
        <w:spacing w:line="360" w:lineRule="auto"/>
        <w:jc w:val="center"/>
        <w:rPr>
          <w:rFonts w:ascii="黑体" w:eastAsia="黑体"/>
          <w:bCs/>
          <w:sz w:val="44"/>
          <w:szCs w:val="44"/>
        </w:rPr>
      </w:pPr>
      <w:r>
        <w:rPr>
          <w:rFonts w:hint="eastAsia" w:ascii="黑体" w:eastAsia="黑体"/>
          <w:bCs/>
          <w:sz w:val="44"/>
          <w:szCs w:val="44"/>
        </w:rPr>
        <w:t>工程质量潜在缺陷保险</w:t>
      </w:r>
    </w:p>
    <w:p>
      <w:pPr>
        <w:spacing w:line="360" w:lineRule="auto"/>
        <w:jc w:val="center"/>
        <w:rPr>
          <w:rFonts w:ascii="黑体" w:eastAsia="黑体"/>
          <w:bCs/>
          <w:sz w:val="44"/>
          <w:szCs w:val="44"/>
        </w:rPr>
      </w:pPr>
    </w:p>
    <w:p>
      <w:pPr>
        <w:spacing w:line="360" w:lineRule="auto"/>
        <w:jc w:val="center"/>
        <w:rPr>
          <w:rFonts w:ascii="黑体" w:eastAsia="黑体"/>
          <w:bCs/>
          <w:sz w:val="72"/>
          <w:szCs w:val="72"/>
        </w:rPr>
      </w:pPr>
      <w:r>
        <w:drawing>
          <wp:anchor distT="0" distB="0" distL="114300" distR="114300" simplePos="0" relativeHeight="251659264" behindDoc="0" locked="0" layoutInCell="1" allowOverlap="1">
            <wp:simplePos x="0" y="0"/>
            <wp:positionH relativeFrom="margin">
              <wp:posOffset>-1069975</wp:posOffset>
            </wp:positionH>
            <wp:positionV relativeFrom="margin">
              <wp:posOffset>2461895</wp:posOffset>
            </wp:positionV>
            <wp:extent cx="7708265" cy="3914140"/>
            <wp:effectExtent l="0" t="0" r="0" b="0"/>
            <wp:wrapSquare wrapText="bothSides"/>
            <wp:docPr id="67" name="图片占位符 6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7" name="图片占位符 66"/>
                    <pic:cNvPicPr>
                      <a:picLocks noGrp="1" noChangeAspect="1"/>
                    </pic:cNvPicPr>
                  </pic:nvPicPr>
                  <pic:blipFill>
                    <a:blip r:embed="rId4" cstate="print">
                      <a:extLst>
                        <a:ext uri="{28A0092B-C50C-407E-A947-70E740481C1C}">
                          <a14:useLocalDpi xmlns:a14="http://schemas.microsoft.com/office/drawing/2010/main" val="0"/>
                        </a:ext>
                      </a:extLst>
                    </a:blip>
                    <a:srcRect t="10938" b="10938"/>
                    <a:stretch>
                      <a:fillRect/>
                    </a:stretch>
                  </pic:blipFill>
                  <pic:spPr>
                    <a:xfrm>
                      <a:off x="0" y="0"/>
                      <a:ext cx="7708265" cy="3914140"/>
                    </a:xfrm>
                    <a:custGeom>
                      <a:avLst/>
                      <a:gdLst>
                        <a:gd name="connsiteX0" fmla="*/ 1 w 10290628"/>
                        <a:gd name="connsiteY0" fmla="*/ 0 h 5359474"/>
                        <a:gd name="connsiteX1" fmla="*/ 5589654 w 10290628"/>
                        <a:gd name="connsiteY1" fmla="*/ 0 h 5359474"/>
                        <a:gd name="connsiteX2" fmla="*/ 10290628 w 10290628"/>
                        <a:gd name="connsiteY2" fmla="*/ 5345030 h 5359474"/>
                        <a:gd name="connsiteX3" fmla="*/ 10274206 w 10290628"/>
                        <a:gd name="connsiteY3" fmla="*/ 5359473 h 5359474"/>
                        <a:gd name="connsiteX4" fmla="*/ 0 w 10290628"/>
                        <a:gd name="connsiteY4" fmla="*/ 5359474 h 535947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0290628" h="5359474">
                          <a:moveTo>
                            <a:pt x="1" y="0"/>
                          </a:moveTo>
                          <a:lnTo>
                            <a:pt x="5589654" y="0"/>
                          </a:lnTo>
                          <a:lnTo>
                            <a:pt x="10290628" y="5345030"/>
                          </a:lnTo>
                          <a:lnTo>
                            <a:pt x="10274206" y="5359473"/>
                          </a:lnTo>
                          <a:lnTo>
                            <a:pt x="0" y="5359474"/>
                          </a:lnTo>
                          <a:close/>
                        </a:path>
                      </a:pathLst>
                    </a:custGeom>
                  </pic:spPr>
                </pic:pic>
              </a:graphicData>
            </a:graphic>
          </wp:anchor>
        </w:drawing>
      </w:r>
      <w:r>
        <w:rPr>
          <w:rFonts w:hint="eastAsia" w:ascii="黑体" w:eastAsia="黑体"/>
          <w:bCs/>
          <w:sz w:val="72"/>
          <w:szCs w:val="72"/>
        </w:rPr>
        <w:t>告知书</w:t>
      </w:r>
    </w:p>
    <w:p>
      <w:pPr>
        <w:spacing w:line="360" w:lineRule="auto"/>
        <w:jc w:val="center"/>
        <w:rPr>
          <w:rFonts w:ascii="黑体" w:eastAsia="黑体"/>
          <w:bCs/>
          <w:sz w:val="32"/>
          <w:szCs w:val="32"/>
        </w:rPr>
      </w:pPr>
    </w:p>
    <w:p>
      <w:pPr>
        <w:spacing w:line="360" w:lineRule="auto"/>
        <w:jc w:val="center"/>
        <w:rPr>
          <w:rFonts w:ascii="黑体" w:eastAsia="黑体"/>
          <w:bCs/>
          <w:sz w:val="32"/>
          <w:szCs w:val="32"/>
        </w:rPr>
      </w:pPr>
      <w:r>
        <w:rPr>
          <w:rFonts w:hint="eastAsia" w:ascii="黑体" w:eastAsia="黑体"/>
          <w:bCs/>
          <w:sz w:val="32"/>
          <w:szCs w:val="32"/>
        </w:rPr>
        <w:t>X</w:t>
      </w:r>
      <w:r>
        <w:rPr>
          <w:rFonts w:ascii="黑体" w:eastAsia="黑体"/>
          <w:bCs/>
          <w:sz w:val="32"/>
          <w:szCs w:val="32"/>
        </w:rPr>
        <w:t>X</w:t>
      </w:r>
      <w:r>
        <w:rPr>
          <w:rFonts w:hint="eastAsia" w:ascii="黑体" w:eastAsia="黑体"/>
          <w:bCs/>
          <w:sz w:val="32"/>
          <w:szCs w:val="32"/>
        </w:rPr>
        <w:t>财产保险股份有限公司</w:t>
      </w:r>
    </w:p>
    <w:p>
      <w:pPr>
        <w:spacing w:line="360" w:lineRule="auto"/>
        <w:jc w:val="center"/>
        <w:rPr>
          <w:rFonts w:ascii="黑体" w:eastAsia="黑体"/>
          <w:bCs/>
          <w:sz w:val="32"/>
          <w:szCs w:val="32"/>
        </w:rPr>
      </w:pPr>
      <w:r>
        <w:rPr>
          <w:rFonts w:hint="eastAsia" w:ascii="黑体" w:eastAsia="黑体"/>
          <w:bCs/>
          <w:sz w:val="32"/>
          <w:szCs w:val="32"/>
        </w:rPr>
        <w:t>二〇二一年</w:t>
      </w:r>
    </w:p>
    <w:p>
      <w:pPr>
        <w:spacing w:line="360" w:lineRule="auto"/>
        <w:jc w:val="center"/>
        <w:rPr>
          <w:rFonts w:ascii="黑体" w:eastAsia="黑体"/>
          <w:bCs/>
          <w:sz w:val="32"/>
          <w:szCs w:val="32"/>
        </w:rPr>
      </w:pPr>
    </w:p>
    <w:p>
      <w:pPr>
        <w:spacing w:line="360" w:lineRule="auto"/>
        <w:rPr>
          <w:rFonts w:ascii="黑体" w:eastAsia="黑体"/>
          <w:bCs/>
          <w:sz w:val="32"/>
          <w:szCs w:val="32"/>
        </w:rPr>
      </w:pPr>
      <w:r>
        <w:rPr>
          <w:rFonts w:ascii="黑体" w:eastAsia="黑体"/>
          <w:bCs/>
          <w:sz w:val="32"/>
          <w:szCs w:val="32"/>
        </w:rPr>
        <w:br w:type="page"/>
      </w:r>
    </w:p>
    <w:p>
      <w:pPr>
        <w:spacing w:line="360" w:lineRule="auto"/>
        <w:rPr>
          <w:b/>
          <w:bCs/>
          <w:sz w:val="28"/>
        </w:rPr>
      </w:pPr>
      <w:r>
        <w:rPr>
          <w:rFonts w:hint="eastAsia"/>
          <w:b/>
          <w:bCs/>
          <w:sz w:val="28"/>
        </w:rPr>
        <w:t>尊敬的</w:t>
      </w:r>
      <w:r>
        <w:rPr>
          <w:rFonts w:hint="eastAsia"/>
          <w:b/>
          <w:bCs/>
          <w:sz w:val="28"/>
          <w:u w:val="single"/>
        </w:rPr>
        <w:t xml:space="preserve">           </w:t>
      </w:r>
      <w:r>
        <w:rPr>
          <w:rFonts w:hint="eastAsia"/>
          <w:b/>
          <w:bCs/>
          <w:sz w:val="28"/>
        </w:rPr>
        <w:t>小区住宅业主：</w:t>
      </w:r>
    </w:p>
    <w:p>
      <w:pPr>
        <w:spacing w:line="432" w:lineRule="auto"/>
        <w:ind w:firstLine="482" w:firstLineChars="200"/>
        <w:rPr>
          <w:b/>
          <w:bCs/>
          <w:sz w:val="24"/>
        </w:rPr>
      </w:pPr>
      <w:r>
        <w:rPr>
          <w:rFonts w:hint="eastAsia"/>
          <w:b/>
          <w:bCs/>
          <w:sz w:val="24"/>
        </w:rPr>
        <w:t>您的住宅已由开发商向X</w:t>
      </w:r>
      <w:r>
        <w:rPr>
          <w:b/>
          <w:bCs/>
          <w:sz w:val="24"/>
        </w:rPr>
        <w:t>X</w:t>
      </w:r>
      <w:r>
        <w:rPr>
          <w:rFonts w:hint="eastAsia"/>
          <w:b/>
          <w:bCs/>
          <w:sz w:val="24"/>
        </w:rPr>
        <w:t>财产保险股份有限公司云南分公司投保了工程质量潜在缺陷保险，为了保障您的权益，特告知保险内容及相关事项如下：</w:t>
      </w:r>
    </w:p>
    <w:p>
      <w:pPr>
        <w:spacing w:line="432" w:lineRule="auto"/>
        <w:ind w:firstLine="460" w:firstLineChars="192"/>
        <w:rPr>
          <w:bCs/>
          <w:sz w:val="24"/>
        </w:rPr>
      </w:pPr>
      <w:r>
        <w:rPr>
          <w:rFonts w:hint="eastAsia"/>
          <w:bCs/>
          <w:sz w:val="24"/>
        </w:rPr>
        <w:t>一、</w:t>
      </w:r>
      <w:r>
        <w:rPr>
          <w:rFonts w:hint="eastAsia"/>
          <w:b/>
          <w:bCs/>
          <w:sz w:val="24"/>
        </w:rPr>
        <w:t>保险</w:t>
      </w:r>
      <w:r>
        <w:rPr>
          <w:b/>
          <w:bCs/>
          <w:sz w:val="24"/>
        </w:rPr>
        <w:t>基本情况</w:t>
      </w:r>
    </w:p>
    <w:p>
      <w:pPr>
        <w:spacing w:line="432" w:lineRule="auto"/>
        <w:ind w:firstLine="482" w:firstLineChars="200"/>
        <w:rPr>
          <w:rFonts w:ascii="宋体" w:hAnsi="宋体"/>
          <w:b/>
          <w:sz w:val="24"/>
          <w:u w:val="single"/>
        </w:rPr>
      </w:pPr>
      <w:r>
        <w:rPr>
          <w:rFonts w:hint="eastAsia" w:ascii="宋体" w:hAnsi="宋体"/>
          <w:b/>
          <w:sz w:val="24"/>
        </w:rPr>
        <w:t>（一</w:t>
      </w:r>
      <w:r>
        <w:rPr>
          <w:rFonts w:ascii="宋体" w:hAnsi="宋体"/>
          <w:b/>
          <w:sz w:val="24"/>
        </w:rPr>
        <w:t>）</w:t>
      </w:r>
      <w:r>
        <w:rPr>
          <w:rFonts w:hint="eastAsia" w:ascii="宋体" w:hAnsi="宋体"/>
          <w:b/>
          <w:sz w:val="24"/>
        </w:rPr>
        <w:t>本项目</w:t>
      </w:r>
      <w:r>
        <w:rPr>
          <w:rFonts w:ascii="宋体" w:hAnsi="宋体"/>
          <w:b/>
          <w:sz w:val="24"/>
        </w:rPr>
        <w:t>保险单号：</w:t>
      </w:r>
      <w:r>
        <w:rPr>
          <w:rFonts w:hint="eastAsia" w:ascii="宋体" w:hAnsi="宋体"/>
          <w:b/>
          <w:sz w:val="24"/>
        </w:rPr>
        <w:t xml:space="preserve"> </w:t>
      </w:r>
      <w:r>
        <w:rPr>
          <w:rFonts w:hint="eastAsia" w:ascii="宋体" w:hAnsi="宋体"/>
          <w:b/>
          <w:sz w:val="24"/>
          <w:u w:val="single"/>
        </w:rPr>
        <w:t xml:space="preserve">                         </w:t>
      </w:r>
    </w:p>
    <w:p>
      <w:pPr>
        <w:spacing w:line="432" w:lineRule="auto"/>
        <w:ind w:firstLine="482" w:firstLineChars="200"/>
        <w:rPr>
          <w:rFonts w:ascii="宋体" w:hAnsi="宋体"/>
          <w:sz w:val="24"/>
        </w:rPr>
      </w:pPr>
      <w:r>
        <w:rPr>
          <w:rFonts w:hint="eastAsia" w:ascii="宋体" w:hAnsi="宋体"/>
          <w:b/>
          <w:sz w:val="24"/>
        </w:rPr>
        <w:t>（二）保险</w:t>
      </w:r>
      <w:r>
        <w:rPr>
          <w:rFonts w:ascii="宋体" w:hAnsi="宋体"/>
          <w:b/>
          <w:sz w:val="24"/>
        </w:rPr>
        <w:t>责任</w:t>
      </w:r>
    </w:p>
    <w:p>
      <w:pPr>
        <w:spacing w:line="432" w:lineRule="auto"/>
        <w:ind w:firstLine="480" w:firstLineChars="200"/>
        <w:rPr>
          <w:rFonts w:ascii="宋体" w:hAnsi="宋体"/>
          <w:sz w:val="24"/>
        </w:rPr>
      </w:pPr>
      <w:r>
        <w:rPr>
          <w:rFonts w:hint="eastAsia" w:ascii="宋体" w:hAnsi="宋体"/>
          <w:sz w:val="24"/>
        </w:rPr>
        <w:t>工程质量</w:t>
      </w:r>
      <w:r>
        <w:rPr>
          <w:rFonts w:ascii="宋体" w:hAnsi="宋体"/>
          <w:sz w:val="24"/>
        </w:rPr>
        <w:t>潜在</w:t>
      </w:r>
      <w:r>
        <w:rPr>
          <w:rFonts w:hint="eastAsia" w:ascii="宋体" w:hAnsi="宋体"/>
          <w:sz w:val="24"/>
        </w:rPr>
        <w:t>缺陷保险</w:t>
      </w:r>
      <w:bookmarkStart w:id="0" w:name="_Toc7087239"/>
      <w:bookmarkStart w:id="1" w:name="_Toc7087137"/>
      <w:r>
        <w:rPr>
          <w:rFonts w:hint="eastAsia" w:ascii="宋体" w:hAnsi="宋体"/>
          <w:sz w:val="24"/>
        </w:rPr>
        <w:t>是指由住宅工程的建设单位投保的，保险公司根据保险条款约定，对在保险范围和保险期限内出现的由于工程质量潜在缺陷所导致的投保建筑物损坏，履行赔偿义务的保险。</w:t>
      </w:r>
    </w:p>
    <w:p>
      <w:pPr>
        <w:spacing w:line="432" w:lineRule="auto"/>
        <w:ind w:firstLine="482" w:firstLineChars="200"/>
        <w:rPr>
          <w:b/>
          <w:kern w:val="0"/>
          <w:sz w:val="24"/>
          <w:szCs w:val="24"/>
        </w:rPr>
      </w:pPr>
      <w:r>
        <w:rPr>
          <w:rFonts w:hint="eastAsia"/>
          <w:b/>
          <w:kern w:val="0"/>
          <w:sz w:val="24"/>
          <w:szCs w:val="24"/>
        </w:rPr>
        <w:t>（三）承保范围</w:t>
      </w:r>
      <w:bookmarkEnd w:id="0"/>
      <w:bookmarkEnd w:id="1"/>
      <w:r>
        <w:rPr>
          <w:rFonts w:hint="eastAsia"/>
          <w:b/>
          <w:kern w:val="0"/>
          <w:sz w:val="24"/>
          <w:szCs w:val="24"/>
        </w:rPr>
        <w:t>及</w:t>
      </w:r>
      <w:r>
        <w:rPr>
          <w:b/>
          <w:kern w:val="0"/>
          <w:sz w:val="24"/>
          <w:szCs w:val="24"/>
        </w:rPr>
        <w:t>保险期间</w:t>
      </w:r>
    </w:p>
    <w:p>
      <w:pPr>
        <w:spacing w:line="432" w:lineRule="auto"/>
        <w:ind w:firstLine="480" w:firstLineChars="200"/>
        <w:rPr>
          <w:rFonts w:ascii="宋体" w:hAnsi="宋体"/>
          <w:sz w:val="24"/>
        </w:rPr>
      </w:pPr>
      <w:r>
        <w:rPr>
          <w:rFonts w:hint="eastAsia" w:ascii="宋体" w:hAnsi="宋体"/>
          <w:sz w:val="24"/>
        </w:rPr>
        <w:t>本</w:t>
      </w:r>
      <w:r>
        <w:rPr>
          <w:rFonts w:ascii="宋体" w:hAnsi="宋体"/>
          <w:sz w:val="24"/>
        </w:rPr>
        <w:t>项目</w:t>
      </w:r>
      <w:r>
        <w:rPr>
          <w:rFonts w:hint="eastAsia" w:ascii="宋体" w:hAnsi="宋体"/>
          <w:sz w:val="24"/>
        </w:rPr>
        <w:t>保险</w:t>
      </w:r>
      <w:r>
        <w:rPr>
          <w:rFonts w:ascii="宋体" w:hAnsi="宋体"/>
          <w:sz w:val="24"/>
        </w:rPr>
        <w:t>范围</w:t>
      </w:r>
      <w:r>
        <w:rPr>
          <w:rFonts w:hint="eastAsia" w:ascii="宋体" w:hAnsi="宋体"/>
          <w:sz w:val="24"/>
        </w:rPr>
        <w:t>由基本险及</w:t>
      </w:r>
      <w:r>
        <w:rPr>
          <w:rFonts w:ascii="宋体" w:hAnsi="宋体"/>
          <w:sz w:val="24"/>
        </w:rPr>
        <w:t>附加</w:t>
      </w:r>
      <w:r>
        <w:rPr>
          <w:rFonts w:hint="eastAsia" w:ascii="宋体" w:hAnsi="宋体"/>
          <w:sz w:val="24"/>
        </w:rPr>
        <w:t>险</w:t>
      </w:r>
      <w:r>
        <w:rPr>
          <w:rFonts w:ascii="宋体" w:hAnsi="宋体"/>
          <w:sz w:val="24"/>
        </w:rPr>
        <w:t>组成。</w:t>
      </w:r>
    </w:p>
    <w:p>
      <w:pPr>
        <w:spacing w:line="432" w:lineRule="auto"/>
        <w:ind w:firstLine="480" w:firstLineChars="200"/>
        <w:rPr>
          <w:kern w:val="0"/>
          <w:sz w:val="24"/>
          <w:szCs w:val="24"/>
        </w:rPr>
      </w:pPr>
      <w:r>
        <w:rPr>
          <w:rFonts w:hint="eastAsia" w:ascii="宋体" w:hAnsi="宋体"/>
          <w:sz w:val="24"/>
        </w:rPr>
        <w:t>基本险</w:t>
      </w:r>
      <w:r>
        <w:rPr>
          <w:rFonts w:hint="eastAsia"/>
          <w:kern w:val="0"/>
          <w:sz w:val="24"/>
          <w:szCs w:val="24"/>
        </w:rPr>
        <w:t>承保范围为地基基础和主体结构工程、保温和防水工程，具体范围按照《建筑工程施工质量验收统一标准》（GB50300）的规定执行。</w:t>
      </w:r>
      <w:r>
        <w:rPr>
          <w:kern w:val="0"/>
          <w:sz w:val="24"/>
          <w:szCs w:val="24"/>
        </w:rPr>
        <w:t>基本险</w:t>
      </w:r>
      <w:r>
        <w:rPr>
          <w:rFonts w:hint="eastAsia"/>
          <w:kern w:val="0"/>
          <w:sz w:val="24"/>
          <w:szCs w:val="24"/>
        </w:rPr>
        <w:t>及</w:t>
      </w:r>
      <w:r>
        <w:rPr>
          <w:kern w:val="0"/>
          <w:sz w:val="24"/>
          <w:szCs w:val="24"/>
        </w:rPr>
        <w:t>附</w:t>
      </w:r>
      <w:r>
        <w:rPr>
          <w:rFonts w:hint="eastAsia"/>
          <w:kern w:val="0"/>
          <w:sz w:val="24"/>
          <w:szCs w:val="24"/>
        </w:rPr>
        <w:t>加</w:t>
      </w:r>
      <w:r>
        <w:rPr>
          <w:kern w:val="0"/>
          <w:sz w:val="24"/>
          <w:szCs w:val="24"/>
        </w:rPr>
        <w:t>保险承保范围</w:t>
      </w:r>
      <w:r>
        <w:rPr>
          <w:rFonts w:hint="eastAsia"/>
          <w:kern w:val="0"/>
          <w:sz w:val="24"/>
          <w:szCs w:val="24"/>
        </w:rPr>
        <w:t>如下</w:t>
      </w:r>
      <w:r>
        <w:rPr>
          <w:kern w:val="0"/>
          <w:sz w:val="24"/>
          <w:szCs w:val="24"/>
        </w:rPr>
        <w:t>：</w:t>
      </w:r>
    </w:p>
    <w:tbl>
      <w:tblPr>
        <w:tblStyle w:val="11"/>
        <w:tblW w:w="8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750"/>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kern w:val="0"/>
                <w:szCs w:val="21"/>
              </w:rPr>
            </w:pPr>
            <w:r>
              <w:rPr>
                <w:rFonts w:hint="eastAsia"/>
                <w:kern w:val="0"/>
                <w:szCs w:val="21"/>
              </w:rPr>
              <w:t>序号</w:t>
            </w:r>
          </w:p>
        </w:tc>
        <w:tc>
          <w:tcPr>
            <w:tcW w:w="6750" w:type="dxa"/>
            <w:vAlign w:val="center"/>
          </w:tcPr>
          <w:p>
            <w:pPr>
              <w:spacing w:line="360" w:lineRule="auto"/>
              <w:jc w:val="center"/>
              <w:rPr>
                <w:kern w:val="0"/>
                <w:szCs w:val="21"/>
              </w:rPr>
            </w:pPr>
            <w:r>
              <w:rPr>
                <w:rFonts w:hint="eastAsia"/>
                <w:kern w:val="0"/>
                <w:szCs w:val="21"/>
              </w:rPr>
              <w:t>承保范围</w:t>
            </w:r>
          </w:p>
        </w:tc>
        <w:tc>
          <w:tcPr>
            <w:tcW w:w="1127" w:type="dxa"/>
            <w:vAlign w:val="center"/>
          </w:tcPr>
          <w:p>
            <w:pPr>
              <w:spacing w:line="360" w:lineRule="auto"/>
              <w:jc w:val="center"/>
              <w:rPr>
                <w:kern w:val="0"/>
                <w:szCs w:val="21"/>
              </w:rPr>
            </w:pPr>
            <w:r>
              <w:rPr>
                <w:rFonts w:hint="eastAsia"/>
                <w:kern w:val="0"/>
                <w:szCs w:val="21"/>
              </w:rPr>
              <w:t>保险期间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kern w:val="0"/>
                <w:szCs w:val="21"/>
              </w:rPr>
            </w:pPr>
            <w:r>
              <w:rPr>
                <w:rFonts w:hint="eastAsia"/>
                <w:kern w:val="0"/>
                <w:szCs w:val="21"/>
              </w:rPr>
              <w:t>1</w:t>
            </w:r>
          </w:p>
        </w:tc>
        <w:tc>
          <w:tcPr>
            <w:tcW w:w="6750" w:type="dxa"/>
            <w:vAlign w:val="center"/>
          </w:tcPr>
          <w:p>
            <w:pPr>
              <w:spacing w:line="360" w:lineRule="auto"/>
              <w:rPr>
                <w:kern w:val="0"/>
                <w:szCs w:val="21"/>
              </w:rPr>
            </w:pPr>
            <w:r>
              <w:rPr>
                <w:rFonts w:hint="eastAsia"/>
                <w:kern w:val="0"/>
                <w:szCs w:val="21"/>
              </w:rPr>
              <w:t>地基基础和主体结构工程</w:t>
            </w:r>
          </w:p>
          <w:p>
            <w:pPr>
              <w:spacing w:line="360" w:lineRule="auto"/>
              <w:rPr>
                <w:kern w:val="0"/>
                <w:szCs w:val="21"/>
              </w:rPr>
            </w:pPr>
            <w:r>
              <w:rPr>
                <w:rFonts w:hint="eastAsia"/>
                <w:kern w:val="0"/>
                <w:szCs w:val="21"/>
              </w:rPr>
              <w:t>（1）整体或局部倒塌；</w:t>
            </w:r>
          </w:p>
          <w:p>
            <w:pPr>
              <w:spacing w:line="360" w:lineRule="auto"/>
              <w:rPr>
                <w:kern w:val="0"/>
                <w:szCs w:val="21"/>
              </w:rPr>
            </w:pPr>
            <w:r>
              <w:rPr>
                <w:rFonts w:hint="eastAsia"/>
                <w:kern w:val="0"/>
                <w:szCs w:val="21"/>
              </w:rPr>
              <w:t>（2）地基产生超出设计规范允许的不均匀沉降；</w:t>
            </w:r>
          </w:p>
          <w:p>
            <w:pPr>
              <w:spacing w:line="360" w:lineRule="auto"/>
              <w:rPr>
                <w:kern w:val="0"/>
                <w:szCs w:val="21"/>
              </w:rPr>
            </w:pPr>
            <w:r>
              <w:rPr>
                <w:rFonts w:hint="eastAsia"/>
                <w:kern w:val="0"/>
                <w:szCs w:val="21"/>
              </w:rPr>
              <w:t>（3）基础和主体结构部位出现影响结构安全的裂缝、变形、破损、断裂;</w:t>
            </w:r>
          </w:p>
          <w:p>
            <w:pPr>
              <w:spacing w:line="360" w:lineRule="auto"/>
              <w:rPr>
                <w:kern w:val="0"/>
                <w:szCs w:val="21"/>
              </w:rPr>
            </w:pPr>
            <w:r>
              <w:rPr>
                <w:rFonts w:hint="eastAsia"/>
                <w:kern w:val="0"/>
                <w:szCs w:val="21"/>
              </w:rPr>
              <w:t>（4）阳台、雨蓬、挑檐、空调板等悬挑构件出现影响使用安全的裂缝、变形、破损、断裂；</w:t>
            </w:r>
          </w:p>
          <w:p>
            <w:pPr>
              <w:spacing w:line="360" w:lineRule="auto"/>
              <w:rPr>
                <w:kern w:val="0"/>
                <w:szCs w:val="21"/>
              </w:rPr>
            </w:pPr>
            <w:r>
              <w:rPr>
                <w:rFonts w:hint="eastAsia"/>
                <w:kern w:val="0"/>
                <w:szCs w:val="21"/>
              </w:rPr>
              <w:t>（5）结构外墙坍塌等影响使用安全的质量缺陷；</w:t>
            </w:r>
          </w:p>
          <w:p>
            <w:pPr>
              <w:spacing w:line="360" w:lineRule="auto"/>
              <w:rPr>
                <w:kern w:val="0"/>
                <w:szCs w:val="21"/>
              </w:rPr>
            </w:pPr>
            <w:r>
              <w:rPr>
                <w:rFonts w:hint="eastAsia"/>
                <w:kern w:val="0"/>
                <w:szCs w:val="21"/>
              </w:rPr>
              <w:t>（6）其它地基基础和主体结构部位出现的影响结构安全的工程质量潜在缺陷。</w:t>
            </w:r>
          </w:p>
        </w:tc>
        <w:tc>
          <w:tcPr>
            <w:tcW w:w="1127" w:type="dxa"/>
            <w:vAlign w:val="center"/>
          </w:tcPr>
          <w:p>
            <w:pPr>
              <w:spacing w:line="360" w:lineRule="auto"/>
              <w:jc w:val="center"/>
              <w:rPr>
                <w:kern w:val="0"/>
                <w:szCs w:val="21"/>
              </w:rPr>
            </w:pPr>
            <w:r>
              <w:rPr>
                <w:rFonts w:hint="eastAsia"/>
                <w:kern w:val="0"/>
                <w:szCs w:val="21"/>
              </w:rPr>
              <w:t>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kern w:val="0"/>
                <w:szCs w:val="21"/>
              </w:rPr>
            </w:pPr>
            <w:r>
              <w:rPr>
                <w:rFonts w:hint="eastAsia"/>
                <w:kern w:val="0"/>
                <w:szCs w:val="21"/>
              </w:rPr>
              <w:t>2</w:t>
            </w:r>
          </w:p>
        </w:tc>
        <w:tc>
          <w:tcPr>
            <w:tcW w:w="6750" w:type="dxa"/>
            <w:vAlign w:val="center"/>
          </w:tcPr>
          <w:p>
            <w:pPr>
              <w:spacing w:line="360" w:lineRule="auto"/>
              <w:rPr>
                <w:kern w:val="0"/>
                <w:szCs w:val="21"/>
              </w:rPr>
            </w:pPr>
            <w:r>
              <w:rPr>
                <w:rFonts w:hint="eastAsia"/>
                <w:kern w:val="0"/>
                <w:szCs w:val="21"/>
              </w:rPr>
              <w:t>保温和防水工程</w:t>
            </w:r>
          </w:p>
          <w:p>
            <w:pPr>
              <w:spacing w:line="360" w:lineRule="auto"/>
              <w:rPr>
                <w:kern w:val="0"/>
                <w:szCs w:val="21"/>
              </w:rPr>
            </w:pPr>
            <w:r>
              <w:rPr>
                <w:rFonts w:hint="eastAsia"/>
                <w:kern w:val="0"/>
                <w:szCs w:val="21"/>
              </w:rPr>
              <w:t>（1）围护结构的保温层破损、脱落；</w:t>
            </w:r>
          </w:p>
          <w:p>
            <w:pPr>
              <w:spacing w:line="360" w:lineRule="auto"/>
              <w:rPr>
                <w:kern w:val="0"/>
                <w:szCs w:val="21"/>
              </w:rPr>
            </w:pPr>
            <w:r>
              <w:rPr>
                <w:rFonts w:hint="eastAsia"/>
                <w:kern w:val="0"/>
                <w:szCs w:val="21"/>
              </w:rPr>
              <w:t>（2）地下、屋面、厕浴间防水渗漏；</w:t>
            </w:r>
          </w:p>
          <w:p>
            <w:pPr>
              <w:spacing w:line="360" w:lineRule="auto"/>
              <w:rPr>
                <w:kern w:val="0"/>
                <w:szCs w:val="21"/>
              </w:rPr>
            </w:pPr>
            <w:r>
              <w:rPr>
                <w:rFonts w:hint="eastAsia"/>
                <w:kern w:val="0"/>
                <w:szCs w:val="21"/>
              </w:rPr>
              <w:t>（3）外墙（包括外窗与外墙交接处）渗漏；</w:t>
            </w:r>
          </w:p>
          <w:p>
            <w:pPr>
              <w:spacing w:line="360" w:lineRule="auto"/>
              <w:rPr>
                <w:kern w:val="0"/>
                <w:szCs w:val="21"/>
              </w:rPr>
            </w:pPr>
            <w:r>
              <w:rPr>
                <w:rFonts w:hint="eastAsia"/>
                <w:kern w:val="0"/>
                <w:szCs w:val="21"/>
              </w:rPr>
              <w:t>（4）其它有防水要求的部位渗漏。</w:t>
            </w:r>
          </w:p>
        </w:tc>
        <w:tc>
          <w:tcPr>
            <w:tcW w:w="1127" w:type="dxa"/>
            <w:vAlign w:val="center"/>
          </w:tcPr>
          <w:p>
            <w:pPr>
              <w:spacing w:line="360" w:lineRule="auto"/>
              <w:jc w:val="center"/>
              <w:rPr>
                <w:kern w:val="0"/>
                <w:szCs w:val="21"/>
              </w:rPr>
            </w:pPr>
            <w:r>
              <w:rPr>
                <w:rFonts w:hint="eastAsia"/>
                <w:kern w:val="0"/>
                <w:szCs w:val="21"/>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kern w:val="0"/>
                <w:szCs w:val="21"/>
              </w:rPr>
            </w:pPr>
            <w:r>
              <w:rPr>
                <w:rFonts w:hint="eastAsia"/>
                <w:kern w:val="0"/>
                <w:szCs w:val="21"/>
              </w:rPr>
              <w:t>3</w:t>
            </w:r>
          </w:p>
        </w:tc>
        <w:tc>
          <w:tcPr>
            <w:tcW w:w="6750" w:type="dxa"/>
            <w:vAlign w:val="center"/>
          </w:tcPr>
          <w:p>
            <w:pPr>
              <w:spacing w:line="360" w:lineRule="auto"/>
              <w:rPr>
                <w:kern w:val="0"/>
                <w:szCs w:val="21"/>
              </w:rPr>
            </w:pPr>
            <w:r>
              <w:rPr>
                <w:rFonts w:hint="eastAsia"/>
                <w:kern w:val="0"/>
                <w:szCs w:val="21"/>
              </w:rPr>
              <w:t>装修工程、电气管线、给排水工程、设备安装工程缺陷包括：</w:t>
            </w:r>
          </w:p>
          <w:p>
            <w:pPr>
              <w:spacing w:line="360" w:lineRule="auto"/>
              <w:rPr>
                <w:kern w:val="0"/>
                <w:szCs w:val="21"/>
              </w:rPr>
            </w:pPr>
            <w:r>
              <w:rPr>
                <w:rFonts w:hint="eastAsia"/>
                <w:kern w:val="0"/>
                <w:szCs w:val="21"/>
              </w:rPr>
              <w:t>（1）装修工程开裂、脱落；</w:t>
            </w:r>
          </w:p>
          <w:p>
            <w:pPr>
              <w:spacing w:line="360" w:lineRule="auto"/>
              <w:rPr>
                <w:kern w:val="0"/>
                <w:szCs w:val="21"/>
              </w:rPr>
            </w:pPr>
            <w:r>
              <w:rPr>
                <w:rFonts w:hint="eastAsia"/>
                <w:kern w:val="0"/>
                <w:szCs w:val="21"/>
              </w:rPr>
              <w:t>（2）电气管线、给排水工程、设备安装工程破损或失效。</w:t>
            </w:r>
          </w:p>
        </w:tc>
        <w:tc>
          <w:tcPr>
            <w:tcW w:w="1127" w:type="dxa"/>
            <w:vAlign w:val="center"/>
          </w:tcPr>
          <w:p>
            <w:pPr>
              <w:spacing w:line="360" w:lineRule="auto"/>
              <w:jc w:val="center"/>
              <w:rPr>
                <w:kern w:val="0"/>
                <w:szCs w:val="21"/>
              </w:rPr>
            </w:pPr>
            <w:r>
              <w:rPr>
                <w:rFonts w:hint="eastAsia"/>
                <w:kern w:val="0"/>
                <w:szCs w:val="21"/>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kern w:val="0"/>
                <w:szCs w:val="21"/>
              </w:rPr>
            </w:pPr>
            <w:r>
              <w:rPr>
                <w:rFonts w:hint="eastAsia"/>
                <w:kern w:val="0"/>
                <w:szCs w:val="21"/>
              </w:rPr>
              <w:t>4</w:t>
            </w:r>
          </w:p>
        </w:tc>
        <w:tc>
          <w:tcPr>
            <w:tcW w:w="6750" w:type="dxa"/>
            <w:vAlign w:val="center"/>
          </w:tcPr>
          <w:p>
            <w:pPr>
              <w:spacing w:line="360" w:lineRule="auto"/>
              <w:rPr>
                <w:kern w:val="0"/>
                <w:szCs w:val="21"/>
              </w:rPr>
            </w:pPr>
            <w:r>
              <w:rPr>
                <w:rFonts w:hint="eastAsia"/>
                <w:kern w:val="0"/>
                <w:szCs w:val="21"/>
              </w:rPr>
              <w:t>供热和供冷系统工程缺陷包括：</w:t>
            </w:r>
          </w:p>
          <w:p>
            <w:pPr>
              <w:spacing w:line="360" w:lineRule="auto"/>
              <w:rPr>
                <w:kern w:val="0"/>
                <w:szCs w:val="21"/>
              </w:rPr>
            </w:pPr>
            <w:r>
              <w:rPr>
                <w:rFonts w:hint="eastAsia"/>
                <w:kern w:val="0"/>
                <w:szCs w:val="21"/>
              </w:rPr>
              <w:t>供热和供冷系统破损或失效。</w:t>
            </w:r>
          </w:p>
        </w:tc>
        <w:tc>
          <w:tcPr>
            <w:tcW w:w="1127" w:type="dxa"/>
            <w:vAlign w:val="center"/>
          </w:tcPr>
          <w:p>
            <w:pPr>
              <w:spacing w:line="360" w:lineRule="auto"/>
              <w:jc w:val="center"/>
              <w:rPr>
                <w:kern w:val="0"/>
                <w:szCs w:val="21"/>
              </w:rPr>
            </w:pPr>
            <w:r>
              <w:rPr>
                <w:rFonts w:hint="eastAsia"/>
                <w:kern w:val="0"/>
                <w:szCs w:val="21"/>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pPr>
              <w:spacing w:line="360" w:lineRule="auto"/>
              <w:jc w:val="center"/>
              <w:rPr>
                <w:kern w:val="0"/>
                <w:szCs w:val="21"/>
              </w:rPr>
            </w:pPr>
            <w:r>
              <w:rPr>
                <w:rFonts w:hint="eastAsia"/>
                <w:kern w:val="0"/>
                <w:szCs w:val="21"/>
              </w:rPr>
              <w:t>5</w:t>
            </w:r>
          </w:p>
        </w:tc>
        <w:tc>
          <w:tcPr>
            <w:tcW w:w="6750" w:type="dxa"/>
            <w:vAlign w:val="center"/>
          </w:tcPr>
          <w:p>
            <w:pPr>
              <w:spacing w:line="360" w:lineRule="auto"/>
              <w:rPr>
                <w:kern w:val="0"/>
                <w:szCs w:val="21"/>
              </w:rPr>
            </w:pPr>
            <w:r>
              <w:rPr>
                <w:rFonts w:hint="eastAsia"/>
                <w:kern w:val="0"/>
                <w:szCs w:val="21"/>
              </w:rPr>
              <w:t>附加险：……</w:t>
            </w:r>
          </w:p>
        </w:tc>
        <w:tc>
          <w:tcPr>
            <w:tcW w:w="1127" w:type="dxa"/>
            <w:vAlign w:val="center"/>
          </w:tcPr>
          <w:p>
            <w:pPr>
              <w:spacing w:line="360" w:lineRule="auto"/>
              <w:jc w:val="center"/>
              <w:rPr>
                <w:kern w:val="0"/>
                <w:szCs w:val="21"/>
              </w:rPr>
            </w:pPr>
            <w:r>
              <w:rPr>
                <w:rFonts w:hint="eastAsia"/>
                <w:kern w:val="0"/>
                <w:szCs w:val="21"/>
              </w:rPr>
              <w:t>——</w:t>
            </w:r>
          </w:p>
        </w:tc>
      </w:tr>
    </w:tbl>
    <w:p>
      <w:pPr>
        <w:spacing w:line="360" w:lineRule="auto"/>
        <w:ind w:firstLine="422" w:firstLineChars="200"/>
        <w:rPr>
          <w:rFonts w:ascii="宋体" w:hAnsi="宋体"/>
          <w:b/>
          <w:szCs w:val="21"/>
        </w:rPr>
      </w:pPr>
      <w:r>
        <w:rPr>
          <w:rFonts w:hint="eastAsia" w:ascii="宋体" w:hAnsi="宋体"/>
          <w:b/>
          <w:szCs w:val="21"/>
        </w:rPr>
        <w:t>存在下列情形之一的，不属于保险责任范围：</w:t>
      </w:r>
    </w:p>
    <w:p>
      <w:pPr>
        <w:spacing w:line="360" w:lineRule="auto"/>
        <w:ind w:firstLine="422" w:firstLineChars="200"/>
        <w:rPr>
          <w:rFonts w:ascii="宋体" w:hAnsi="宋体"/>
          <w:b/>
          <w:szCs w:val="21"/>
        </w:rPr>
      </w:pPr>
      <w:r>
        <w:rPr>
          <w:rFonts w:ascii="宋体" w:hAnsi="宋体"/>
          <w:b/>
          <w:szCs w:val="21"/>
        </w:rPr>
        <w:t>1.</w:t>
      </w:r>
      <w:r>
        <w:rPr>
          <w:rFonts w:hint="eastAsia" w:ascii="宋体" w:hAnsi="宋体"/>
          <w:b/>
          <w:szCs w:val="21"/>
        </w:rPr>
        <w:t xml:space="preserve">房屋所有权人或使用人超过设计标准增大荷载、擅自拆改房屋承重结构、擅自改变设备位置等未按照《房屋建筑使用说明书》相关要求或设计用途正常使用造成的质量缺陷；   </w:t>
      </w:r>
    </w:p>
    <w:p>
      <w:pPr>
        <w:spacing w:line="360" w:lineRule="auto"/>
        <w:ind w:firstLine="422" w:firstLineChars="200"/>
        <w:rPr>
          <w:rFonts w:ascii="宋体" w:hAnsi="宋体"/>
          <w:b/>
          <w:szCs w:val="21"/>
        </w:rPr>
      </w:pPr>
      <w:r>
        <w:rPr>
          <w:rFonts w:ascii="宋体" w:hAnsi="宋体"/>
          <w:b/>
          <w:szCs w:val="21"/>
        </w:rPr>
        <w:t>2.</w:t>
      </w:r>
      <w:r>
        <w:rPr>
          <w:rFonts w:hint="eastAsia" w:ascii="宋体" w:hAnsi="宋体"/>
          <w:b/>
          <w:szCs w:val="21"/>
        </w:rPr>
        <w:t>在房屋使用过程中，因房屋所有权人或使用人以外的第三方造成的质量缺陷；</w:t>
      </w:r>
    </w:p>
    <w:p>
      <w:pPr>
        <w:spacing w:line="360" w:lineRule="auto"/>
        <w:ind w:firstLine="422" w:firstLineChars="200"/>
        <w:rPr>
          <w:rFonts w:ascii="宋体" w:hAnsi="宋体"/>
          <w:b/>
          <w:szCs w:val="21"/>
        </w:rPr>
      </w:pPr>
      <w:r>
        <w:rPr>
          <w:rFonts w:ascii="宋体" w:hAnsi="宋体"/>
          <w:b/>
          <w:szCs w:val="21"/>
        </w:rPr>
        <w:t>3.</w:t>
      </w:r>
      <w:r>
        <w:rPr>
          <w:rFonts w:hint="eastAsia" w:ascii="宋体" w:hAnsi="宋体"/>
          <w:b/>
          <w:szCs w:val="21"/>
        </w:rPr>
        <w:t>合同约定的不可抗力造成的质量缺陷。</w:t>
      </w:r>
    </w:p>
    <w:p>
      <w:pPr>
        <w:spacing w:line="432" w:lineRule="auto"/>
        <w:ind w:firstLine="482" w:firstLineChars="200"/>
        <w:rPr>
          <w:b/>
          <w:kern w:val="0"/>
          <w:sz w:val="24"/>
          <w:szCs w:val="24"/>
        </w:rPr>
      </w:pPr>
      <w:r>
        <w:rPr>
          <w:rFonts w:hint="eastAsia"/>
          <w:b/>
          <w:kern w:val="0"/>
          <w:sz w:val="24"/>
          <w:szCs w:val="24"/>
        </w:rPr>
        <w:t>（四）保险责任开始时间</w:t>
      </w:r>
    </w:p>
    <w:p>
      <w:pPr>
        <w:spacing w:line="360" w:lineRule="auto"/>
        <w:ind w:firstLine="480" w:firstLineChars="200"/>
        <w:rPr>
          <w:kern w:val="0"/>
          <w:sz w:val="24"/>
          <w:szCs w:val="24"/>
        </w:rPr>
      </w:pPr>
      <w:r>
        <w:rPr>
          <w:rFonts w:hint="eastAsia"/>
          <w:kern w:val="0"/>
          <w:sz w:val="24"/>
          <w:szCs w:val="24"/>
        </w:rPr>
        <w:t>保险责任开始时间自建设工程竣工验收合格2年之日起算。</w:t>
      </w:r>
    </w:p>
    <w:p>
      <w:pPr>
        <w:spacing w:line="360" w:lineRule="auto"/>
        <w:ind w:firstLine="480" w:firstLineChars="200"/>
        <w:rPr>
          <w:kern w:val="0"/>
          <w:sz w:val="24"/>
          <w:szCs w:val="24"/>
        </w:rPr>
      </w:pPr>
      <w:r>
        <w:rPr>
          <w:rFonts w:hint="eastAsia"/>
          <w:kern w:val="0"/>
          <w:sz w:val="24"/>
          <w:szCs w:val="24"/>
        </w:rPr>
        <w:t>保险期届满后交房的，保险赔偿责任期限为业主自交房之日起的六个月内。</w:t>
      </w:r>
    </w:p>
    <w:p>
      <w:pPr>
        <w:spacing w:line="360" w:lineRule="auto"/>
        <w:ind w:firstLine="480" w:firstLineChars="200"/>
        <w:rPr>
          <w:kern w:val="0"/>
          <w:sz w:val="24"/>
          <w:szCs w:val="24"/>
        </w:rPr>
      </w:pPr>
      <w:r>
        <w:rPr>
          <w:rFonts w:hint="eastAsia"/>
          <w:kern w:val="0"/>
          <w:sz w:val="24"/>
          <w:szCs w:val="24"/>
        </w:rPr>
        <w:t>本项目竣工</w:t>
      </w:r>
      <w:r>
        <w:rPr>
          <w:kern w:val="0"/>
          <w:sz w:val="24"/>
          <w:szCs w:val="24"/>
        </w:rPr>
        <w:t>验收合格时间为：</w:t>
      </w:r>
      <w:r>
        <w:rPr>
          <w:rFonts w:hint="eastAsia"/>
          <w:kern w:val="0"/>
          <w:sz w:val="24"/>
          <w:szCs w:val="24"/>
          <w:u w:val="single"/>
        </w:rPr>
        <w:t xml:space="preserve">     </w:t>
      </w:r>
      <w:r>
        <w:rPr>
          <w:rFonts w:hint="eastAsia"/>
          <w:kern w:val="0"/>
          <w:sz w:val="24"/>
          <w:szCs w:val="24"/>
        </w:rPr>
        <w:t>年</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月</w:t>
      </w:r>
      <w:r>
        <w:rPr>
          <w:rFonts w:hint="eastAsia"/>
          <w:kern w:val="0"/>
          <w:sz w:val="24"/>
          <w:szCs w:val="24"/>
          <w:u w:val="single"/>
        </w:rPr>
        <w:t xml:space="preserve">     </w:t>
      </w:r>
      <w:r>
        <w:rPr>
          <w:rFonts w:hint="eastAsia"/>
          <w:kern w:val="0"/>
          <w:sz w:val="24"/>
          <w:szCs w:val="24"/>
        </w:rPr>
        <w:t>日</w:t>
      </w:r>
      <w:r>
        <w:rPr>
          <w:kern w:val="0"/>
          <w:sz w:val="24"/>
          <w:szCs w:val="24"/>
        </w:rPr>
        <w:t>，工程</w:t>
      </w:r>
      <w:r>
        <w:rPr>
          <w:rFonts w:hint="eastAsia"/>
          <w:kern w:val="0"/>
          <w:sz w:val="24"/>
          <w:szCs w:val="24"/>
        </w:rPr>
        <w:t>质量</w:t>
      </w:r>
      <w:r>
        <w:rPr>
          <w:kern w:val="0"/>
          <w:sz w:val="24"/>
          <w:szCs w:val="24"/>
        </w:rPr>
        <w:t>潜在缺陷保险的保险</w:t>
      </w:r>
      <w:r>
        <w:rPr>
          <w:rFonts w:hint="eastAsia"/>
          <w:kern w:val="0"/>
          <w:sz w:val="24"/>
          <w:szCs w:val="24"/>
        </w:rPr>
        <w:t>责任</w:t>
      </w:r>
      <w:r>
        <w:rPr>
          <w:kern w:val="0"/>
          <w:sz w:val="24"/>
          <w:szCs w:val="24"/>
        </w:rPr>
        <w:t>开始时间为：</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年</w:t>
      </w:r>
      <w:r>
        <w:rPr>
          <w:rFonts w:hint="eastAsia"/>
          <w:kern w:val="0"/>
          <w:sz w:val="24"/>
          <w:szCs w:val="24"/>
          <w:u w:val="single"/>
        </w:rPr>
        <w:t xml:space="preserve">     </w:t>
      </w:r>
      <w:r>
        <w:rPr>
          <w:rFonts w:hint="eastAsia"/>
          <w:kern w:val="0"/>
          <w:sz w:val="24"/>
          <w:szCs w:val="24"/>
        </w:rPr>
        <w:t>月</w:t>
      </w:r>
      <w:r>
        <w:rPr>
          <w:rFonts w:hint="eastAsia"/>
          <w:kern w:val="0"/>
          <w:sz w:val="24"/>
          <w:szCs w:val="24"/>
          <w:u w:val="single"/>
        </w:rPr>
        <w:t xml:space="preserve">     </w:t>
      </w:r>
      <w:r>
        <w:rPr>
          <w:rFonts w:hint="eastAsia"/>
          <w:kern w:val="0"/>
          <w:sz w:val="24"/>
          <w:szCs w:val="24"/>
        </w:rPr>
        <w:t>日</w:t>
      </w:r>
      <w:r>
        <w:rPr>
          <w:kern w:val="0"/>
          <w:sz w:val="24"/>
          <w:szCs w:val="24"/>
        </w:rPr>
        <w:t>。</w:t>
      </w:r>
    </w:p>
    <w:p>
      <w:pPr>
        <w:spacing w:line="360" w:lineRule="auto"/>
        <w:ind w:firstLine="482" w:firstLineChars="200"/>
        <w:rPr>
          <w:rFonts w:ascii="宋体" w:hAnsi="宋体"/>
          <w:b/>
          <w:sz w:val="24"/>
        </w:rPr>
      </w:pPr>
      <w:r>
        <w:rPr>
          <w:rFonts w:ascii="宋体" w:hAnsi="宋体"/>
          <w:b/>
          <w:sz w:val="24"/>
        </w:rPr>
        <w:br w:type="page"/>
      </w:r>
    </w:p>
    <w:p>
      <w:pPr>
        <w:spacing w:line="360" w:lineRule="auto"/>
        <w:ind w:firstLine="463" w:firstLineChars="192"/>
        <w:rPr>
          <w:b/>
          <w:bCs/>
          <w:sz w:val="24"/>
        </w:rPr>
      </w:pPr>
      <w:r>
        <w:rPr>
          <w:rFonts w:hint="eastAsia"/>
          <w:b/>
          <w:bCs/>
          <w:sz w:val="24"/>
        </w:rPr>
        <w:t>二、保险</w:t>
      </w:r>
      <w:r>
        <w:rPr>
          <w:b/>
          <w:bCs/>
          <w:sz w:val="24"/>
        </w:rPr>
        <w:t>理赔流程</w:t>
      </w:r>
    </w:p>
    <w:p>
      <w:pPr>
        <w:spacing w:line="360" w:lineRule="auto"/>
        <w:ind w:firstLine="482" w:firstLineChars="200"/>
        <w:rPr>
          <w:rFonts w:ascii="宋体" w:hAnsi="宋体"/>
          <w:b/>
          <w:sz w:val="24"/>
        </w:rPr>
      </w:pPr>
      <w:r>
        <w:rPr>
          <w:rFonts w:hint="eastAsia" w:ascii="宋体" w:hAnsi="宋体"/>
          <w:b/>
          <w:sz w:val="24"/>
        </w:rPr>
        <w:t>（一）理赔流程</w:t>
      </w:r>
    </w:p>
    <w:p>
      <w:pPr>
        <w:spacing w:line="360" w:lineRule="auto"/>
        <w:ind w:right="-197" w:rightChars="-94"/>
        <w:jc w:val="center"/>
      </w:pPr>
      <w:r>
        <w:rPr>
          <w:rFonts w:cs="仿宋"/>
        </w:rPr>
        <w:drawing>
          <wp:inline distT="0" distB="0" distL="0" distR="0">
            <wp:extent cx="4149090" cy="4604385"/>
            <wp:effectExtent l="0" t="0" r="0" b="571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a:xfrm>
                      <a:off x="0" y="0"/>
                      <a:ext cx="4149145" cy="4604435"/>
                    </a:xfrm>
                    <a:prstGeom prst="rect">
                      <a:avLst/>
                    </a:prstGeom>
                    <a:noFill/>
                    <a:ln>
                      <a:noFill/>
                    </a:ln>
                  </pic:spPr>
                </pic:pic>
              </a:graphicData>
            </a:graphic>
          </wp:inline>
        </w:drawing>
      </w:r>
    </w:p>
    <w:p>
      <w:pPr>
        <w:spacing w:line="408" w:lineRule="auto"/>
        <w:ind w:firstLine="482" w:firstLineChars="200"/>
        <w:rPr>
          <w:rFonts w:ascii="宋体" w:hAnsi="宋体"/>
          <w:b/>
          <w:sz w:val="24"/>
        </w:rPr>
      </w:pPr>
      <w:r>
        <w:rPr>
          <w:rFonts w:hint="eastAsia" w:ascii="宋体" w:hAnsi="宋体"/>
          <w:b/>
          <w:sz w:val="24"/>
        </w:rPr>
        <w:t>（二）报案</w:t>
      </w:r>
    </w:p>
    <w:p>
      <w:pPr>
        <w:spacing w:line="408" w:lineRule="auto"/>
        <w:ind w:firstLine="480" w:firstLineChars="200"/>
        <w:rPr>
          <w:kern w:val="0"/>
          <w:sz w:val="24"/>
          <w:szCs w:val="24"/>
        </w:rPr>
      </w:pPr>
      <w:r>
        <w:rPr>
          <w:rFonts w:hint="eastAsia"/>
          <w:kern w:val="0"/>
          <w:sz w:val="24"/>
          <w:szCs w:val="24"/>
        </w:rPr>
        <w:t>XXXX拥有高效运转的理赔服务网络，</w:t>
      </w:r>
      <w:r>
        <w:rPr>
          <w:kern w:val="0"/>
          <w:sz w:val="24"/>
          <w:szCs w:val="24"/>
        </w:rPr>
        <w:t>您可以选择多种报案方式进行报案：</w:t>
      </w:r>
    </w:p>
    <w:p>
      <w:pPr>
        <w:spacing w:line="408" w:lineRule="auto"/>
        <w:ind w:firstLine="480" w:firstLineChars="200"/>
        <w:rPr>
          <w:kern w:val="0"/>
          <w:sz w:val="24"/>
          <w:szCs w:val="24"/>
        </w:rPr>
      </w:pPr>
      <w:r>
        <w:rPr>
          <w:rFonts w:hint="eastAsia"/>
          <w:kern w:val="0"/>
          <w:sz w:val="24"/>
          <w:szCs w:val="24"/>
        </w:rPr>
        <w:t>1. 客服</w:t>
      </w:r>
      <w:r>
        <w:rPr>
          <w:kern w:val="0"/>
          <w:sz w:val="24"/>
          <w:szCs w:val="24"/>
        </w:rPr>
        <w:t>电话报案：</w:t>
      </w:r>
      <w:r>
        <w:rPr>
          <w:rFonts w:hint="eastAsia"/>
          <w:kern w:val="0"/>
          <w:sz w:val="24"/>
          <w:szCs w:val="24"/>
        </w:rPr>
        <w:t>我司客户服务中心设立365天、24小时的全天候接报案专线XXXXX。报案时，您</w:t>
      </w:r>
      <w:r>
        <w:rPr>
          <w:kern w:val="0"/>
          <w:sz w:val="24"/>
          <w:szCs w:val="24"/>
        </w:rPr>
        <w:t>只需</w:t>
      </w:r>
      <w:r>
        <w:rPr>
          <w:rFonts w:hint="eastAsia"/>
          <w:kern w:val="0"/>
          <w:sz w:val="24"/>
          <w:szCs w:val="24"/>
        </w:rPr>
        <w:t>客户需提供保单号、住宅小区名称和地址、出险原因或现象、报案联系人方式等信息。</w:t>
      </w:r>
    </w:p>
    <w:p>
      <w:pPr>
        <w:spacing w:line="408" w:lineRule="auto"/>
        <w:ind w:firstLine="480" w:firstLineChars="200"/>
        <w:rPr>
          <w:kern w:val="0"/>
          <w:sz w:val="24"/>
          <w:szCs w:val="24"/>
        </w:rPr>
      </w:pPr>
      <w:r>
        <w:rPr>
          <w:rFonts w:hint="eastAsia"/>
          <w:kern w:val="0"/>
          <w:sz w:val="24"/>
          <w:szCs w:val="24"/>
        </w:rPr>
        <w:t>2. 管理</w:t>
      </w:r>
      <w:r>
        <w:rPr>
          <w:kern w:val="0"/>
          <w:sz w:val="24"/>
          <w:szCs w:val="24"/>
        </w:rPr>
        <w:t>平台报案：</w:t>
      </w:r>
      <w:r>
        <w:rPr>
          <w:rFonts w:hint="eastAsia"/>
          <w:kern w:val="0"/>
          <w:sz w:val="24"/>
          <w:szCs w:val="24"/>
        </w:rPr>
        <w:t>您可在</w:t>
      </w:r>
      <w:r>
        <w:rPr>
          <w:kern w:val="0"/>
          <w:sz w:val="24"/>
          <w:szCs w:val="24"/>
        </w:rPr>
        <w:t>“</w:t>
      </w:r>
      <w:r>
        <w:rPr>
          <w:rFonts w:hint="eastAsia"/>
          <w:kern w:val="0"/>
          <w:sz w:val="24"/>
          <w:szCs w:val="24"/>
        </w:rPr>
        <w:t>昆明市住宅工程质量潜在缺陷保险信息平台</w:t>
      </w:r>
      <w:r>
        <w:rPr>
          <w:kern w:val="0"/>
          <w:sz w:val="24"/>
          <w:szCs w:val="24"/>
        </w:rPr>
        <w:t>”</w:t>
      </w:r>
      <w:r>
        <w:rPr>
          <w:rFonts w:hint="eastAsia"/>
          <w:kern w:val="0"/>
          <w:sz w:val="24"/>
          <w:szCs w:val="24"/>
        </w:rPr>
        <w:t>手机端</w:t>
      </w:r>
      <w:r>
        <w:rPr>
          <w:kern w:val="0"/>
          <w:sz w:val="24"/>
          <w:szCs w:val="24"/>
        </w:rPr>
        <w:t>APP</w:t>
      </w:r>
      <w:r>
        <w:rPr>
          <w:rFonts w:hint="eastAsia"/>
          <w:kern w:val="0"/>
          <w:sz w:val="24"/>
          <w:szCs w:val="24"/>
        </w:rPr>
        <w:t>上</w:t>
      </w:r>
      <w:r>
        <w:rPr>
          <w:kern w:val="0"/>
          <w:sz w:val="24"/>
          <w:szCs w:val="24"/>
        </w:rPr>
        <w:t>进行在线报案</w:t>
      </w:r>
      <w:r>
        <w:rPr>
          <w:rFonts w:hint="eastAsia"/>
          <w:kern w:val="0"/>
          <w:sz w:val="24"/>
          <w:szCs w:val="24"/>
        </w:rPr>
        <w:t>。</w:t>
      </w:r>
    </w:p>
    <w:p>
      <w:pPr>
        <w:spacing w:line="408" w:lineRule="auto"/>
        <w:ind w:firstLine="480" w:firstLineChars="200"/>
        <w:rPr>
          <w:kern w:val="0"/>
          <w:sz w:val="24"/>
          <w:szCs w:val="24"/>
        </w:rPr>
      </w:pPr>
      <w:r>
        <w:rPr>
          <w:kern w:val="0"/>
          <w:sz w:val="24"/>
          <w:szCs w:val="24"/>
        </w:rPr>
        <w:t>3.</w:t>
      </w:r>
      <w:r>
        <w:rPr>
          <w:rFonts w:hint="eastAsia"/>
          <w:kern w:val="0"/>
          <w:sz w:val="24"/>
          <w:szCs w:val="24"/>
        </w:rPr>
        <w:t xml:space="preserve"> 专职理赔</w:t>
      </w:r>
      <w:r>
        <w:rPr>
          <w:kern w:val="0"/>
          <w:sz w:val="24"/>
          <w:szCs w:val="24"/>
        </w:rPr>
        <w:t>服务</w:t>
      </w:r>
      <w:r>
        <w:rPr>
          <w:rFonts w:hint="eastAsia"/>
          <w:kern w:val="0"/>
          <w:sz w:val="24"/>
          <w:szCs w:val="24"/>
        </w:rPr>
        <w:t>人员</w:t>
      </w:r>
      <w:r>
        <w:rPr>
          <w:kern w:val="0"/>
          <w:sz w:val="24"/>
          <w:szCs w:val="24"/>
        </w:rPr>
        <w:t>报案：</w:t>
      </w:r>
      <w:r>
        <w:rPr>
          <w:rFonts w:hint="eastAsia"/>
          <w:kern w:val="0"/>
          <w:sz w:val="24"/>
          <w:szCs w:val="24"/>
        </w:rPr>
        <w:t>您可以直接拨打理赔服务团队的专职理赔</w:t>
      </w:r>
      <w:r>
        <w:rPr>
          <w:kern w:val="0"/>
          <w:sz w:val="24"/>
          <w:szCs w:val="24"/>
        </w:rPr>
        <w:t>服务人员</w:t>
      </w:r>
      <w:r>
        <w:rPr>
          <w:rFonts w:hint="eastAsia"/>
          <w:kern w:val="0"/>
          <w:sz w:val="24"/>
          <w:szCs w:val="24"/>
        </w:rPr>
        <w:t>电话进行报案手续。专职理赔</w:t>
      </w:r>
      <w:r>
        <w:rPr>
          <w:kern w:val="0"/>
          <w:sz w:val="24"/>
          <w:szCs w:val="24"/>
        </w:rPr>
        <w:t>服务人员</w:t>
      </w:r>
      <w:r>
        <w:rPr>
          <w:rFonts w:hint="eastAsia"/>
          <w:kern w:val="0"/>
          <w:sz w:val="24"/>
          <w:szCs w:val="24"/>
        </w:rPr>
        <w:t>联系</w:t>
      </w:r>
      <w:r>
        <w:rPr>
          <w:kern w:val="0"/>
          <w:sz w:val="24"/>
          <w:szCs w:val="24"/>
        </w:rPr>
        <w:t>方式</w:t>
      </w:r>
      <w:r>
        <w:rPr>
          <w:rFonts w:hint="eastAsia"/>
          <w:kern w:val="0"/>
          <w:sz w:val="24"/>
          <w:szCs w:val="24"/>
        </w:rPr>
        <w:t>如下：</w:t>
      </w:r>
    </w:p>
    <w:tbl>
      <w:tblPr>
        <w:tblStyle w:val="23"/>
        <w:tblW w:w="7371"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2268"/>
        <w:gridCol w:w="1559"/>
        <w:gridCol w:w="2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531" w:type="dxa"/>
            <w:vAlign w:val="center"/>
          </w:tcPr>
          <w:p>
            <w:pPr>
              <w:rPr>
                <w:rFonts w:ascii="Times New Roman" w:hAnsi="Times New Roman" w:eastAsia="宋体" w:cs="Times New Roman"/>
                <w:kern w:val="0"/>
                <w:szCs w:val="21"/>
              </w:rPr>
            </w:pPr>
            <w:r>
              <w:rPr>
                <w:rFonts w:hint="eastAsia" w:ascii="Times New Roman" w:hAnsi="Times New Roman" w:eastAsia="宋体" w:cs="Times New Roman"/>
                <w:kern w:val="0"/>
                <w:szCs w:val="21"/>
              </w:rPr>
              <w:t>联系人</w:t>
            </w:r>
          </w:p>
        </w:tc>
        <w:tc>
          <w:tcPr>
            <w:tcW w:w="2268" w:type="dxa"/>
            <w:vAlign w:val="center"/>
          </w:tcPr>
          <w:p>
            <w:pPr>
              <w:rPr>
                <w:rFonts w:ascii="Times New Roman" w:hAnsi="Times New Roman" w:eastAsia="宋体" w:cs="Times New Roman"/>
                <w:kern w:val="0"/>
                <w:szCs w:val="21"/>
              </w:rPr>
            </w:pPr>
          </w:p>
        </w:tc>
        <w:tc>
          <w:tcPr>
            <w:tcW w:w="1559" w:type="dxa"/>
            <w:vAlign w:val="center"/>
          </w:tcPr>
          <w:p>
            <w:pPr>
              <w:rPr>
                <w:rFonts w:ascii="Times New Roman" w:hAnsi="Times New Roman" w:eastAsia="宋体" w:cs="Times New Roman"/>
                <w:kern w:val="0"/>
                <w:szCs w:val="21"/>
              </w:rPr>
            </w:pPr>
            <w:r>
              <w:rPr>
                <w:rFonts w:hint="eastAsia" w:ascii="Times New Roman" w:hAnsi="Times New Roman" w:eastAsia="宋体" w:cs="Times New Roman"/>
                <w:kern w:val="0"/>
                <w:szCs w:val="21"/>
              </w:rPr>
              <w:t>职位</w:t>
            </w:r>
          </w:p>
        </w:tc>
        <w:tc>
          <w:tcPr>
            <w:tcW w:w="2013" w:type="dxa"/>
            <w:vAlign w:val="center"/>
          </w:tcPr>
          <w:p>
            <w:pPr>
              <w:ind w:firstLine="420" w:firstLineChars="200"/>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531" w:type="dxa"/>
            <w:vAlign w:val="center"/>
          </w:tcPr>
          <w:p>
            <w:pPr>
              <w:rPr>
                <w:rFonts w:ascii="Times New Roman" w:hAnsi="Times New Roman" w:eastAsia="宋体" w:cs="Times New Roman"/>
                <w:kern w:val="0"/>
                <w:szCs w:val="21"/>
              </w:rPr>
            </w:pPr>
            <w:r>
              <w:rPr>
                <w:rFonts w:hint="eastAsia" w:ascii="Times New Roman" w:hAnsi="Times New Roman" w:eastAsia="宋体" w:cs="Times New Roman"/>
                <w:kern w:val="0"/>
                <w:szCs w:val="21"/>
              </w:rPr>
              <w:t>联系手机</w:t>
            </w:r>
          </w:p>
        </w:tc>
        <w:tc>
          <w:tcPr>
            <w:tcW w:w="2268" w:type="dxa"/>
            <w:vAlign w:val="center"/>
          </w:tcPr>
          <w:p>
            <w:pPr>
              <w:ind w:firstLine="420" w:firstLineChars="200"/>
              <w:rPr>
                <w:rFonts w:ascii="Times New Roman" w:hAnsi="Times New Roman" w:eastAsia="宋体" w:cs="Times New Roman"/>
                <w:kern w:val="0"/>
                <w:szCs w:val="21"/>
              </w:rPr>
            </w:pPr>
          </w:p>
        </w:tc>
        <w:tc>
          <w:tcPr>
            <w:tcW w:w="1559" w:type="dxa"/>
            <w:vAlign w:val="center"/>
          </w:tcPr>
          <w:p>
            <w:pPr>
              <w:rPr>
                <w:rFonts w:ascii="Times New Roman" w:hAnsi="Times New Roman" w:eastAsia="宋体" w:cs="Times New Roman"/>
                <w:kern w:val="0"/>
                <w:szCs w:val="21"/>
              </w:rPr>
            </w:pPr>
            <w:r>
              <w:rPr>
                <w:rFonts w:hint="eastAsia" w:ascii="Times New Roman" w:hAnsi="Times New Roman" w:eastAsia="宋体" w:cs="Times New Roman"/>
                <w:kern w:val="0"/>
                <w:szCs w:val="21"/>
              </w:rPr>
              <w:t>固定电话</w:t>
            </w:r>
          </w:p>
        </w:tc>
        <w:tc>
          <w:tcPr>
            <w:tcW w:w="2013" w:type="dxa"/>
            <w:vAlign w:val="center"/>
          </w:tcPr>
          <w:p>
            <w:pPr>
              <w:ind w:firstLine="420" w:firstLineChars="200"/>
              <w:rPr>
                <w:rFonts w:ascii="Times New Roman" w:hAnsi="Times New Roman" w:eastAsia="宋体" w:cs="Times New Roman"/>
                <w:kern w:val="0"/>
                <w:szCs w:val="21"/>
              </w:rPr>
            </w:pPr>
          </w:p>
        </w:tc>
      </w:tr>
    </w:tbl>
    <w:p>
      <w:pPr>
        <w:spacing w:line="408" w:lineRule="auto"/>
        <w:ind w:firstLine="480" w:firstLineChars="200"/>
        <w:rPr>
          <w:kern w:val="0"/>
          <w:sz w:val="24"/>
          <w:szCs w:val="24"/>
        </w:rPr>
      </w:pPr>
      <w:r>
        <w:rPr>
          <w:rFonts w:hint="eastAsia"/>
          <w:kern w:val="0"/>
          <w:sz w:val="24"/>
          <w:szCs w:val="24"/>
        </w:rPr>
        <w:t>我司接到报案后，理赔专员将</w:t>
      </w:r>
      <w:r>
        <w:rPr>
          <w:kern w:val="0"/>
          <w:sz w:val="24"/>
          <w:szCs w:val="24"/>
        </w:rPr>
        <w:t>在</w:t>
      </w:r>
      <w:r>
        <w:rPr>
          <w:rFonts w:hint="eastAsia"/>
          <w:kern w:val="0"/>
          <w:sz w:val="24"/>
          <w:szCs w:val="24"/>
        </w:rPr>
        <w:t>30分钟内</w:t>
      </w:r>
      <w:r>
        <w:rPr>
          <w:kern w:val="0"/>
          <w:sz w:val="24"/>
          <w:szCs w:val="24"/>
        </w:rPr>
        <w:t>与</w:t>
      </w:r>
      <w:r>
        <w:rPr>
          <w:rFonts w:hint="eastAsia"/>
          <w:kern w:val="0"/>
          <w:sz w:val="24"/>
          <w:szCs w:val="24"/>
        </w:rPr>
        <w:t>您</w:t>
      </w:r>
      <w:r>
        <w:rPr>
          <w:kern w:val="0"/>
          <w:sz w:val="24"/>
          <w:szCs w:val="24"/>
        </w:rPr>
        <w:t>取得联系，</w:t>
      </w:r>
      <w:r>
        <w:rPr>
          <w:rFonts w:hint="eastAsia"/>
          <w:kern w:val="0"/>
          <w:sz w:val="24"/>
          <w:szCs w:val="24"/>
        </w:rPr>
        <w:t>并在2小时内到达现场</w:t>
      </w:r>
      <w:r>
        <w:rPr>
          <w:kern w:val="0"/>
          <w:sz w:val="24"/>
          <w:szCs w:val="24"/>
        </w:rPr>
        <w:t>。</w:t>
      </w:r>
    </w:p>
    <w:p>
      <w:pPr>
        <w:spacing w:line="408" w:lineRule="auto"/>
        <w:ind w:firstLine="475" w:firstLineChars="197"/>
        <w:rPr>
          <w:rFonts w:ascii="宋体" w:hAnsi="宋体"/>
          <w:b/>
          <w:sz w:val="24"/>
        </w:rPr>
      </w:pPr>
      <w:r>
        <w:rPr>
          <w:rFonts w:hint="eastAsia" w:ascii="宋体" w:hAnsi="宋体"/>
          <w:b/>
          <w:sz w:val="24"/>
        </w:rPr>
        <w:t>（三）索赔单证资料：</w:t>
      </w:r>
      <w:r>
        <w:rPr>
          <w:rFonts w:ascii="宋体" w:hAnsi="宋体"/>
          <w:b/>
          <w:sz w:val="24"/>
        </w:rPr>
        <w:t xml:space="preserve"> </w:t>
      </w:r>
    </w:p>
    <w:p>
      <w:pPr>
        <w:pStyle w:val="18"/>
        <w:numPr>
          <w:ilvl w:val="0"/>
          <w:numId w:val="1"/>
        </w:numPr>
        <w:spacing w:line="408" w:lineRule="auto"/>
        <w:ind w:firstLineChars="0"/>
        <w:rPr>
          <w:rFonts w:ascii="宋体" w:hAnsi="宋体"/>
          <w:sz w:val="24"/>
        </w:rPr>
      </w:pPr>
      <w:r>
        <w:rPr>
          <w:rFonts w:hint="eastAsia" w:ascii="宋体" w:hAnsi="宋体"/>
          <w:sz w:val="24"/>
        </w:rPr>
        <w:t>可证明保险利益的文件（例：房产所有权证明文件）</w:t>
      </w:r>
      <w:r>
        <w:rPr>
          <w:rFonts w:ascii="宋体" w:hAnsi="宋体"/>
          <w:sz w:val="24"/>
        </w:rPr>
        <w:t xml:space="preserve"> </w:t>
      </w:r>
    </w:p>
    <w:p>
      <w:pPr>
        <w:pStyle w:val="18"/>
        <w:numPr>
          <w:ilvl w:val="0"/>
          <w:numId w:val="1"/>
        </w:numPr>
        <w:spacing w:line="408" w:lineRule="auto"/>
        <w:ind w:firstLineChars="0"/>
        <w:rPr>
          <w:rFonts w:ascii="宋体" w:hAnsi="宋体"/>
          <w:sz w:val="24"/>
        </w:rPr>
      </w:pPr>
      <w:r>
        <w:rPr>
          <w:rFonts w:hint="eastAsia" w:ascii="宋体" w:hAnsi="宋体"/>
          <w:sz w:val="24"/>
        </w:rPr>
        <w:t>出险通知单</w:t>
      </w:r>
    </w:p>
    <w:p>
      <w:pPr>
        <w:pStyle w:val="18"/>
        <w:numPr>
          <w:ilvl w:val="0"/>
          <w:numId w:val="1"/>
        </w:numPr>
        <w:spacing w:line="408" w:lineRule="auto"/>
        <w:ind w:firstLineChars="0"/>
        <w:rPr>
          <w:rFonts w:ascii="宋体" w:hAnsi="宋体"/>
          <w:sz w:val="24"/>
        </w:rPr>
      </w:pPr>
      <w:r>
        <w:rPr>
          <w:rFonts w:hint="eastAsia" w:ascii="宋体" w:hAnsi="宋体"/>
          <w:sz w:val="24"/>
        </w:rPr>
        <w:t>损失清单</w:t>
      </w:r>
      <w:r>
        <w:rPr>
          <w:rFonts w:ascii="宋体" w:hAnsi="宋体"/>
          <w:sz w:val="24"/>
        </w:rPr>
        <w:t xml:space="preserve"> </w:t>
      </w:r>
    </w:p>
    <w:p>
      <w:pPr>
        <w:pStyle w:val="18"/>
        <w:numPr>
          <w:ilvl w:val="0"/>
          <w:numId w:val="1"/>
        </w:numPr>
        <w:spacing w:line="408" w:lineRule="auto"/>
        <w:ind w:firstLineChars="0"/>
        <w:rPr>
          <w:rFonts w:ascii="宋体" w:hAnsi="宋体"/>
          <w:sz w:val="24"/>
        </w:rPr>
      </w:pPr>
      <w:r>
        <w:rPr>
          <w:rFonts w:hint="eastAsia" w:ascii="宋体" w:hAnsi="宋体"/>
          <w:sz w:val="24"/>
        </w:rPr>
        <w:t>定损资料（现场照片、复勘照片、维修合同、相关发票等）</w:t>
      </w:r>
      <w:r>
        <w:rPr>
          <w:rFonts w:ascii="宋体" w:hAnsi="宋体"/>
          <w:sz w:val="24"/>
        </w:rPr>
        <w:t xml:space="preserve"> </w:t>
      </w:r>
    </w:p>
    <w:p>
      <w:pPr>
        <w:pStyle w:val="18"/>
        <w:numPr>
          <w:ilvl w:val="0"/>
          <w:numId w:val="1"/>
        </w:numPr>
        <w:spacing w:line="408" w:lineRule="auto"/>
        <w:ind w:firstLineChars="0"/>
        <w:rPr>
          <w:rFonts w:ascii="宋体" w:hAnsi="宋体"/>
          <w:sz w:val="24"/>
        </w:rPr>
      </w:pPr>
      <w:r>
        <w:rPr>
          <w:rFonts w:hint="eastAsia" w:ascii="宋体" w:hAnsi="宋体"/>
          <w:sz w:val="24"/>
        </w:rPr>
        <w:t>必要时出具检测报告</w:t>
      </w:r>
      <w:r>
        <w:rPr>
          <w:rFonts w:ascii="宋体" w:hAnsi="宋体"/>
          <w:sz w:val="24"/>
        </w:rPr>
        <w:t xml:space="preserve"> </w:t>
      </w:r>
    </w:p>
    <w:p>
      <w:pPr>
        <w:pStyle w:val="18"/>
        <w:numPr>
          <w:ilvl w:val="0"/>
          <w:numId w:val="1"/>
        </w:numPr>
        <w:spacing w:line="408" w:lineRule="auto"/>
        <w:ind w:firstLineChars="0"/>
        <w:rPr>
          <w:rFonts w:ascii="宋体" w:hAnsi="宋体"/>
          <w:sz w:val="24"/>
        </w:rPr>
      </w:pPr>
      <w:r>
        <w:rPr>
          <w:rFonts w:hint="eastAsia" w:ascii="宋体" w:hAnsi="宋体"/>
          <w:sz w:val="24"/>
        </w:rPr>
        <w:t>权益转让书</w:t>
      </w:r>
    </w:p>
    <w:p>
      <w:pPr>
        <w:spacing w:line="408" w:lineRule="auto"/>
        <w:ind w:firstLine="475" w:firstLineChars="197"/>
        <w:rPr>
          <w:rFonts w:ascii="宋体" w:hAnsi="宋体"/>
          <w:b/>
          <w:sz w:val="24"/>
        </w:rPr>
      </w:pPr>
      <w:r>
        <w:rPr>
          <w:rFonts w:hint="eastAsia" w:ascii="宋体" w:hAnsi="宋体"/>
          <w:b/>
          <w:sz w:val="24"/>
        </w:rPr>
        <w:t>（三</w:t>
      </w:r>
      <w:r>
        <w:rPr>
          <w:rFonts w:ascii="宋体" w:hAnsi="宋体"/>
          <w:b/>
          <w:sz w:val="24"/>
        </w:rPr>
        <w:t xml:space="preserve">） </w:t>
      </w:r>
      <w:r>
        <w:rPr>
          <w:rFonts w:hint="eastAsia" w:ascii="宋体" w:hAnsi="宋体"/>
          <w:b/>
          <w:sz w:val="24"/>
        </w:rPr>
        <w:t>赔付</w:t>
      </w:r>
      <w:r>
        <w:rPr>
          <w:rFonts w:ascii="宋体" w:hAnsi="宋体"/>
          <w:b/>
          <w:sz w:val="24"/>
        </w:rPr>
        <w:t>方式</w:t>
      </w:r>
    </w:p>
    <w:p>
      <w:pPr>
        <w:spacing w:line="408" w:lineRule="auto"/>
        <w:ind w:firstLine="480" w:firstLineChars="200"/>
        <w:rPr>
          <w:kern w:val="0"/>
          <w:sz w:val="24"/>
          <w:szCs w:val="24"/>
        </w:rPr>
      </w:pPr>
      <w:r>
        <w:rPr>
          <w:rFonts w:hint="eastAsia"/>
          <w:kern w:val="0"/>
          <w:sz w:val="24"/>
          <w:szCs w:val="24"/>
        </w:rPr>
        <w:t xml:space="preserve">1. </w:t>
      </w:r>
      <w:r>
        <w:rPr>
          <w:rFonts w:hint="eastAsia" w:ascii="宋体" w:hAnsi="宋体"/>
          <w:color w:val="000000"/>
          <w:sz w:val="24"/>
          <w:szCs w:val="24"/>
        </w:rPr>
        <w:t>对于委托维修的案件</w:t>
      </w:r>
      <w:r>
        <w:rPr>
          <w:rFonts w:hint="eastAsia"/>
          <w:kern w:val="0"/>
          <w:sz w:val="24"/>
          <w:szCs w:val="24"/>
        </w:rPr>
        <w:t>，我司提供第三方房屋维修单位资源，在双方达成一致后，在1个工作日内上门进场</w:t>
      </w:r>
      <w:r>
        <w:rPr>
          <w:kern w:val="0"/>
          <w:sz w:val="24"/>
          <w:szCs w:val="24"/>
        </w:rPr>
        <w:t>维修，</w:t>
      </w:r>
      <w:r>
        <w:rPr>
          <w:rFonts w:hint="eastAsia"/>
          <w:kern w:val="0"/>
          <w:sz w:val="24"/>
          <w:szCs w:val="24"/>
        </w:rPr>
        <w:t>并由</w:t>
      </w:r>
      <w:r>
        <w:rPr>
          <w:kern w:val="0"/>
          <w:sz w:val="24"/>
          <w:szCs w:val="24"/>
        </w:rPr>
        <w:t>我方</w:t>
      </w:r>
      <w:r>
        <w:rPr>
          <w:rFonts w:hint="eastAsia"/>
          <w:kern w:val="0"/>
          <w:sz w:val="24"/>
          <w:szCs w:val="24"/>
        </w:rPr>
        <w:t>直接</w:t>
      </w:r>
      <w:r>
        <w:rPr>
          <w:kern w:val="0"/>
          <w:sz w:val="24"/>
          <w:szCs w:val="24"/>
        </w:rPr>
        <w:t>与</w:t>
      </w:r>
      <w:r>
        <w:rPr>
          <w:rFonts w:hint="eastAsia"/>
          <w:kern w:val="0"/>
          <w:sz w:val="24"/>
          <w:szCs w:val="24"/>
        </w:rPr>
        <w:t>第三方房屋维修单位结算赔款。</w:t>
      </w:r>
    </w:p>
    <w:p>
      <w:pPr>
        <w:spacing w:line="408" w:lineRule="auto"/>
        <w:ind w:firstLine="480" w:firstLineChars="200"/>
        <w:rPr>
          <w:rFonts w:ascii="宋体" w:hAnsi="宋体"/>
          <w:sz w:val="24"/>
        </w:rPr>
      </w:pPr>
      <w:r>
        <w:rPr>
          <w:rFonts w:hint="eastAsia"/>
          <w:kern w:val="0"/>
          <w:sz w:val="24"/>
          <w:szCs w:val="24"/>
        </w:rPr>
        <w:t>2. 对于业主要求自行维修的</w:t>
      </w:r>
      <w:r>
        <w:rPr>
          <w:rFonts w:hint="eastAsia" w:ascii="宋体" w:hAnsi="宋体"/>
          <w:color w:val="000000"/>
          <w:sz w:val="24"/>
          <w:szCs w:val="24"/>
        </w:rPr>
        <w:t>案件</w:t>
      </w:r>
      <w:r>
        <w:rPr>
          <w:rFonts w:hint="eastAsia"/>
          <w:kern w:val="0"/>
          <w:sz w:val="24"/>
          <w:szCs w:val="24"/>
        </w:rPr>
        <w:t>，我司根据市场价格核定损失，与业主达成一致后直接支付赔款。</w:t>
      </w:r>
    </w:p>
    <w:p>
      <w:pPr>
        <w:spacing w:line="408" w:lineRule="auto"/>
        <w:ind w:firstLine="475" w:firstLineChars="197"/>
        <w:rPr>
          <w:rFonts w:ascii="宋体" w:hAnsi="宋体"/>
          <w:b/>
          <w:sz w:val="24"/>
        </w:rPr>
      </w:pPr>
      <w:r>
        <w:rPr>
          <w:rFonts w:hint="eastAsia" w:ascii="宋体" w:hAnsi="宋体"/>
          <w:b/>
          <w:sz w:val="24"/>
        </w:rPr>
        <w:t>（四</w:t>
      </w:r>
      <w:r>
        <w:rPr>
          <w:rFonts w:ascii="宋体" w:hAnsi="宋体"/>
          <w:b/>
          <w:sz w:val="24"/>
        </w:rPr>
        <w:t>）</w:t>
      </w:r>
      <w:r>
        <w:rPr>
          <w:rFonts w:hint="eastAsia" w:ascii="宋体" w:hAnsi="宋体"/>
          <w:b/>
          <w:sz w:val="24"/>
        </w:rPr>
        <w:t>应急维修</w:t>
      </w:r>
    </w:p>
    <w:p>
      <w:pPr>
        <w:spacing w:line="408" w:lineRule="auto"/>
        <w:ind w:firstLine="480" w:firstLineChars="200"/>
        <w:rPr>
          <w:kern w:val="0"/>
          <w:sz w:val="24"/>
          <w:szCs w:val="24"/>
        </w:rPr>
      </w:pPr>
      <w:r>
        <w:rPr>
          <w:rFonts w:hint="eastAsia"/>
          <w:kern w:val="0"/>
          <w:sz w:val="24"/>
          <w:szCs w:val="24"/>
        </w:rPr>
        <w:t>我司</w:t>
      </w:r>
      <w:r>
        <w:rPr>
          <w:kern w:val="0"/>
          <w:sz w:val="24"/>
          <w:szCs w:val="24"/>
        </w:rPr>
        <w:t>提供</w:t>
      </w:r>
      <w:r>
        <w:rPr>
          <w:rFonts w:hint="eastAsia"/>
          <w:kern w:val="0"/>
          <w:sz w:val="24"/>
          <w:szCs w:val="24"/>
        </w:rPr>
        <w:t>因住宅工程质量潜在缺陷导致的住宅断电、断水、水管爆裂（漏水）等严重影响日常生活的报案事故或其它需要急修、抢修的突发情况的应急维修服务。</w:t>
      </w:r>
      <w:r>
        <w:rPr>
          <w:kern w:val="0"/>
          <w:sz w:val="24"/>
          <w:szCs w:val="24"/>
        </w:rPr>
        <w:t xml:space="preserve"> </w:t>
      </w:r>
    </w:p>
    <w:p>
      <w:pPr>
        <w:spacing w:line="408" w:lineRule="auto"/>
        <w:ind w:firstLine="463" w:firstLineChars="192"/>
        <w:rPr>
          <w:b/>
          <w:bCs/>
          <w:sz w:val="24"/>
        </w:rPr>
      </w:pPr>
      <w:r>
        <w:rPr>
          <w:rFonts w:hint="eastAsia"/>
          <w:b/>
          <w:bCs/>
          <w:sz w:val="24"/>
        </w:rPr>
        <w:t>三</w:t>
      </w:r>
      <w:r>
        <w:rPr>
          <w:b/>
          <w:bCs/>
          <w:sz w:val="24"/>
        </w:rPr>
        <w:t>、</w:t>
      </w:r>
      <w:r>
        <w:rPr>
          <w:rFonts w:hint="eastAsia"/>
          <w:b/>
          <w:bCs/>
          <w:sz w:val="24"/>
        </w:rPr>
        <w:t>业主</w:t>
      </w:r>
      <w:r>
        <w:rPr>
          <w:b/>
          <w:bCs/>
          <w:sz w:val="24"/>
        </w:rPr>
        <w:t>变更</w:t>
      </w:r>
    </w:p>
    <w:p>
      <w:pPr>
        <w:spacing w:line="408" w:lineRule="auto"/>
        <w:ind w:firstLine="480" w:firstLineChars="200"/>
        <w:rPr>
          <w:rFonts w:ascii="宋体" w:hAnsi="宋体"/>
          <w:sz w:val="24"/>
        </w:rPr>
      </w:pPr>
      <w:r>
        <w:rPr>
          <w:rFonts w:hint="eastAsia" w:ascii="宋体" w:hAnsi="宋体"/>
          <w:sz w:val="24"/>
        </w:rPr>
        <w:t>当您</w:t>
      </w:r>
      <w:r>
        <w:rPr>
          <w:rFonts w:ascii="宋体" w:hAnsi="宋体"/>
          <w:sz w:val="24"/>
        </w:rPr>
        <w:t>的房屋</w:t>
      </w:r>
      <w:r>
        <w:rPr>
          <w:rFonts w:hint="eastAsia" w:ascii="宋体" w:hAnsi="宋体"/>
          <w:sz w:val="24"/>
        </w:rPr>
        <w:t>出现</w:t>
      </w:r>
      <w:r>
        <w:rPr>
          <w:rFonts w:ascii="宋体" w:hAnsi="宋体"/>
          <w:sz w:val="24"/>
        </w:rPr>
        <w:t>买卖等情形</w:t>
      </w:r>
      <w:r>
        <w:rPr>
          <w:rFonts w:hint="eastAsia" w:ascii="宋体" w:hAnsi="宋体"/>
          <w:sz w:val="24"/>
        </w:rPr>
        <w:t>导致业主</w:t>
      </w:r>
      <w:r>
        <w:rPr>
          <w:rFonts w:ascii="宋体" w:hAnsi="宋体"/>
          <w:sz w:val="24"/>
        </w:rPr>
        <w:t>变更</w:t>
      </w:r>
      <w:r>
        <w:rPr>
          <w:rFonts w:hint="eastAsia" w:ascii="宋体" w:hAnsi="宋体"/>
          <w:sz w:val="24"/>
        </w:rPr>
        <w:t>时</w:t>
      </w:r>
      <w:r>
        <w:rPr>
          <w:rFonts w:ascii="宋体" w:hAnsi="宋体"/>
          <w:sz w:val="24"/>
        </w:rPr>
        <w:t>，为了</w:t>
      </w:r>
      <w:r>
        <w:rPr>
          <w:rFonts w:hint="eastAsia" w:ascii="宋体" w:hAnsi="宋体"/>
          <w:sz w:val="24"/>
        </w:rPr>
        <w:t>保证信息传递的及时性、有效性，请您</w:t>
      </w:r>
      <w:r>
        <w:rPr>
          <w:rFonts w:ascii="宋体" w:hAnsi="宋体"/>
          <w:sz w:val="24"/>
        </w:rPr>
        <w:t>将</w:t>
      </w:r>
      <w:r>
        <w:rPr>
          <w:rFonts w:hint="eastAsia" w:ascii="宋体" w:hAnsi="宋体"/>
          <w:sz w:val="24"/>
        </w:rPr>
        <w:t>此《工程质量潜在缺陷保险告知书》一并</w:t>
      </w:r>
      <w:r>
        <w:rPr>
          <w:rFonts w:ascii="宋体" w:hAnsi="宋体"/>
          <w:sz w:val="24"/>
        </w:rPr>
        <w:t>转交</w:t>
      </w:r>
      <w:r>
        <w:rPr>
          <w:rFonts w:hint="eastAsia" w:ascii="宋体" w:hAnsi="宋体"/>
          <w:sz w:val="24"/>
        </w:rPr>
        <w:t>给</w:t>
      </w:r>
      <w:r>
        <w:rPr>
          <w:rFonts w:ascii="宋体" w:hAnsi="宋体"/>
          <w:sz w:val="24"/>
        </w:rPr>
        <w:t>新业主。</w:t>
      </w:r>
      <w:r>
        <w:rPr>
          <w:rFonts w:hint="eastAsia" w:ascii="宋体" w:hAnsi="宋体"/>
          <w:sz w:val="24"/>
        </w:rPr>
        <w:t>我司</w:t>
      </w:r>
      <w:r>
        <w:rPr>
          <w:rFonts w:ascii="宋体" w:hAnsi="宋体"/>
          <w:sz w:val="24"/>
        </w:rPr>
        <w:t>在收到新业主注册信息</w:t>
      </w:r>
      <w:r>
        <w:rPr>
          <w:rFonts w:hint="eastAsia" w:ascii="宋体" w:hAnsi="宋体"/>
          <w:sz w:val="24"/>
        </w:rPr>
        <w:t>并</w:t>
      </w:r>
      <w:r>
        <w:rPr>
          <w:rFonts w:ascii="宋体" w:hAnsi="宋体"/>
          <w:sz w:val="24"/>
        </w:rPr>
        <w:t>审核</w:t>
      </w:r>
      <w:r>
        <w:rPr>
          <w:rFonts w:hint="eastAsia" w:ascii="宋体" w:hAnsi="宋体"/>
          <w:sz w:val="24"/>
        </w:rPr>
        <w:t>通过</w:t>
      </w:r>
      <w:r>
        <w:rPr>
          <w:rFonts w:ascii="宋体" w:hAnsi="宋体"/>
          <w:sz w:val="24"/>
        </w:rPr>
        <w:t>后，会将您</w:t>
      </w:r>
      <w:r>
        <w:rPr>
          <w:rFonts w:hint="eastAsia" w:ascii="宋体" w:hAnsi="宋体"/>
          <w:sz w:val="24"/>
        </w:rPr>
        <w:t>在平台</w:t>
      </w:r>
      <w:r>
        <w:rPr>
          <w:rFonts w:ascii="宋体" w:hAnsi="宋体"/>
          <w:sz w:val="24"/>
        </w:rPr>
        <w:t>账户中绑定的</w:t>
      </w:r>
      <w:r>
        <w:rPr>
          <w:rFonts w:hint="eastAsia" w:ascii="宋体" w:hAnsi="宋体"/>
          <w:sz w:val="24"/>
        </w:rPr>
        <w:t>房屋</w:t>
      </w:r>
      <w:r>
        <w:rPr>
          <w:rFonts w:ascii="宋体" w:hAnsi="宋体"/>
          <w:sz w:val="24"/>
        </w:rPr>
        <w:t>信息</w:t>
      </w:r>
      <w:r>
        <w:rPr>
          <w:rFonts w:hint="eastAsia" w:ascii="宋体" w:hAnsi="宋体"/>
          <w:sz w:val="24"/>
        </w:rPr>
        <w:t>予以</w:t>
      </w:r>
      <w:r>
        <w:rPr>
          <w:rFonts w:ascii="宋体" w:hAnsi="宋体"/>
          <w:sz w:val="24"/>
        </w:rPr>
        <w:t>撤销，还请谅解。</w:t>
      </w:r>
    </w:p>
    <w:p>
      <w:pPr>
        <w:spacing w:line="408" w:lineRule="auto"/>
        <w:ind w:firstLine="480" w:firstLineChars="200"/>
        <w:rPr>
          <w:rFonts w:ascii="宋体" w:hAnsi="宋体"/>
          <w:sz w:val="24"/>
        </w:rPr>
      </w:pPr>
      <w:r>
        <w:rPr>
          <w:rFonts w:hint="eastAsia" w:ascii="宋体" w:hAnsi="宋体"/>
          <w:sz w:val="24"/>
        </w:rPr>
        <w:t>谢谢您的</w:t>
      </w:r>
      <w:r>
        <w:rPr>
          <w:rFonts w:ascii="宋体" w:hAnsi="宋体"/>
          <w:sz w:val="24"/>
        </w:rPr>
        <w:t>支持</w:t>
      </w:r>
      <w:r>
        <w:rPr>
          <w:rFonts w:hint="eastAsia" w:ascii="宋体" w:hAnsi="宋体"/>
          <w:sz w:val="24"/>
        </w:rPr>
        <w:t>与理解</w:t>
      </w:r>
      <w:r>
        <w:rPr>
          <w:rFonts w:ascii="宋体" w:hAnsi="宋体"/>
          <w:sz w:val="24"/>
        </w:rPr>
        <w:t>。</w:t>
      </w:r>
    </w:p>
    <w:p>
      <w:pPr>
        <w:spacing w:line="408" w:lineRule="auto"/>
        <w:ind w:firstLine="482" w:firstLineChars="200"/>
        <w:jc w:val="right"/>
        <w:rPr>
          <w:rStyle w:val="17"/>
          <w:sz w:val="24"/>
        </w:rPr>
      </w:pPr>
      <w:r>
        <w:rPr>
          <w:rStyle w:val="17"/>
          <w:rFonts w:hint="eastAsia"/>
          <w:sz w:val="24"/>
        </w:rPr>
        <w:t>XX</w:t>
      </w:r>
      <w:r>
        <w:rPr>
          <w:rStyle w:val="17"/>
          <w:rFonts w:hint="eastAsia" w:eastAsia="宋体"/>
          <w:sz w:val="24"/>
          <w:lang w:val="en-US" w:eastAsia="zh-CN"/>
        </w:rPr>
        <w:t>xx</w:t>
      </w:r>
      <w:r>
        <w:rPr>
          <w:rStyle w:val="17"/>
          <w:rFonts w:hint="eastAsia"/>
          <w:sz w:val="24"/>
        </w:rPr>
        <w:t>保险公司</w:t>
      </w:r>
    </w:p>
    <w:p>
      <w:pPr>
        <w:spacing w:line="408" w:lineRule="auto"/>
        <w:ind w:right="120"/>
        <w:jc w:val="right"/>
      </w:pPr>
      <w:bookmarkStart w:id="2" w:name="_GoBack"/>
      <w:bookmarkEnd w:id="2"/>
      <w:r>
        <w:rPr>
          <w:rStyle w:val="17"/>
          <w:rFonts w:hint="eastAsia"/>
          <w:sz w:val="24"/>
        </w:rPr>
        <w:t xml:space="preserve">年 </w:t>
      </w:r>
      <w:r>
        <w:rPr>
          <w:rStyle w:val="17"/>
          <w:sz w:val="24"/>
        </w:rPr>
        <w:t xml:space="preserve"> </w:t>
      </w:r>
      <w:r>
        <w:rPr>
          <w:rStyle w:val="17"/>
          <w:rFonts w:hint="eastAsia"/>
          <w:sz w:val="24"/>
        </w:rPr>
        <w:t xml:space="preserve"> 月 </w:t>
      </w:r>
      <w:r>
        <w:rPr>
          <w:rStyle w:val="17"/>
          <w:sz w:val="24"/>
        </w:rPr>
        <w:t xml:space="preserve"> </w:t>
      </w:r>
      <w:r>
        <w:rPr>
          <w:rStyle w:val="17"/>
          <w:rFonts w:hint="eastAsia"/>
          <w:sz w:val="24"/>
        </w:rPr>
        <w:t xml:space="preserve">  日</w:t>
      </w:r>
    </w:p>
    <w:sectPr>
      <w:pgSz w:w="11906" w:h="16838"/>
      <w:pgMar w:top="1531" w:right="1418" w:bottom="1701" w:left="1418" w:header="851" w:footer="624"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 w:name="Century Gothic">
    <w:panose1 w:val="020B0502020202020204"/>
    <w:charset w:val="00"/>
    <w:family w:val="auto"/>
    <w:pitch w:val="default"/>
    <w:sig w:usb0="00000287" w:usb1="00000000" w:usb2="00000000" w:usb3="00000000" w:csb0="2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FA33B9"/>
    <w:multiLevelType w:val="multilevel"/>
    <w:tmpl w:val="00FA33B9"/>
    <w:lvl w:ilvl="0" w:tentative="0">
      <w:start w:val="1"/>
      <w:numFmt w:val="bullet"/>
      <w:lvlText w:val=""/>
      <w:lvlJc w:val="left"/>
      <w:pPr>
        <w:ind w:left="845"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1C1"/>
    <w:rsid w:val="000155EC"/>
    <w:rsid w:val="000162B9"/>
    <w:rsid w:val="00016E05"/>
    <w:rsid w:val="00017699"/>
    <w:rsid w:val="00030EE6"/>
    <w:rsid w:val="000345BA"/>
    <w:rsid w:val="00035B95"/>
    <w:rsid w:val="00036800"/>
    <w:rsid w:val="00045B63"/>
    <w:rsid w:val="00046F6F"/>
    <w:rsid w:val="000475CE"/>
    <w:rsid w:val="00054C4F"/>
    <w:rsid w:val="000576B5"/>
    <w:rsid w:val="0006568D"/>
    <w:rsid w:val="00071B4E"/>
    <w:rsid w:val="0007451B"/>
    <w:rsid w:val="00084D59"/>
    <w:rsid w:val="00087783"/>
    <w:rsid w:val="000974EA"/>
    <w:rsid w:val="000A50E9"/>
    <w:rsid w:val="000A6999"/>
    <w:rsid w:val="000B000D"/>
    <w:rsid w:val="000B5692"/>
    <w:rsid w:val="000B61C1"/>
    <w:rsid w:val="000C23ED"/>
    <w:rsid w:val="000C48FB"/>
    <w:rsid w:val="000C6131"/>
    <w:rsid w:val="000C628C"/>
    <w:rsid w:val="000D768E"/>
    <w:rsid w:val="000E1C7F"/>
    <w:rsid w:val="000E262B"/>
    <w:rsid w:val="000E3F85"/>
    <w:rsid w:val="000E5AFB"/>
    <w:rsid w:val="000E5FAE"/>
    <w:rsid w:val="000E6D08"/>
    <w:rsid w:val="000F10B1"/>
    <w:rsid w:val="000F3849"/>
    <w:rsid w:val="000F7794"/>
    <w:rsid w:val="00113761"/>
    <w:rsid w:val="00117DDC"/>
    <w:rsid w:val="00122F06"/>
    <w:rsid w:val="0012401C"/>
    <w:rsid w:val="001247D6"/>
    <w:rsid w:val="00124871"/>
    <w:rsid w:val="001305FD"/>
    <w:rsid w:val="00135D48"/>
    <w:rsid w:val="001369F8"/>
    <w:rsid w:val="00140B2E"/>
    <w:rsid w:val="001424E4"/>
    <w:rsid w:val="00142EE8"/>
    <w:rsid w:val="00143800"/>
    <w:rsid w:val="00143C16"/>
    <w:rsid w:val="001452CF"/>
    <w:rsid w:val="00146A37"/>
    <w:rsid w:val="0015260F"/>
    <w:rsid w:val="00152C11"/>
    <w:rsid w:val="00157AAD"/>
    <w:rsid w:val="00160939"/>
    <w:rsid w:val="00166658"/>
    <w:rsid w:val="001701F7"/>
    <w:rsid w:val="00174831"/>
    <w:rsid w:val="00192A33"/>
    <w:rsid w:val="00193CF6"/>
    <w:rsid w:val="0019532E"/>
    <w:rsid w:val="00195E91"/>
    <w:rsid w:val="001976B5"/>
    <w:rsid w:val="001A5E75"/>
    <w:rsid w:val="001B2551"/>
    <w:rsid w:val="001B2880"/>
    <w:rsid w:val="001B2C82"/>
    <w:rsid w:val="001B7EEE"/>
    <w:rsid w:val="001C310A"/>
    <w:rsid w:val="001C3B0C"/>
    <w:rsid w:val="001C5C32"/>
    <w:rsid w:val="001C5FA8"/>
    <w:rsid w:val="001C6360"/>
    <w:rsid w:val="001C6811"/>
    <w:rsid w:val="001D176E"/>
    <w:rsid w:val="001D28F3"/>
    <w:rsid w:val="001D380E"/>
    <w:rsid w:val="001D6A03"/>
    <w:rsid w:val="001D7F90"/>
    <w:rsid w:val="001E0B09"/>
    <w:rsid w:val="001E2E90"/>
    <w:rsid w:val="001E4BEF"/>
    <w:rsid w:val="001E50AA"/>
    <w:rsid w:val="00200651"/>
    <w:rsid w:val="002012C9"/>
    <w:rsid w:val="002032AC"/>
    <w:rsid w:val="0020647C"/>
    <w:rsid w:val="002075A2"/>
    <w:rsid w:val="00207816"/>
    <w:rsid w:val="002208B0"/>
    <w:rsid w:val="00220E3A"/>
    <w:rsid w:val="002232F2"/>
    <w:rsid w:val="00241E9D"/>
    <w:rsid w:val="0024454A"/>
    <w:rsid w:val="00246634"/>
    <w:rsid w:val="002516B7"/>
    <w:rsid w:val="002545EC"/>
    <w:rsid w:val="00257CC4"/>
    <w:rsid w:val="00273788"/>
    <w:rsid w:val="002759E6"/>
    <w:rsid w:val="00276ECC"/>
    <w:rsid w:val="002803BF"/>
    <w:rsid w:val="00286C86"/>
    <w:rsid w:val="002A4CDA"/>
    <w:rsid w:val="002A7BA0"/>
    <w:rsid w:val="002B1204"/>
    <w:rsid w:val="002B62D6"/>
    <w:rsid w:val="002B7A10"/>
    <w:rsid w:val="002B7D23"/>
    <w:rsid w:val="002C1CF3"/>
    <w:rsid w:val="002C718D"/>
    <w:rsid w:val="002C751D"/>
    <w:rsid w:val="002D0C98"/>
    <w:rsid w:val="002D5AD0"/>
    <w:rsid w:val="002E0081"/>
    <w:rsid w:val="002E56CE"/>
    <w:rsid w:val="002E7F11"/>
    <w:rsid w:val="002F2757"/>
    <w:rsid w:val="002F44E3"/>
    <w:rsid w:val="003026E7"/>
    <w:rsid w:val="00304077"/>
    <w:rsid w:val="00304AA9"/>
    <w:rsid w:val="003164BD"/>
    <w:rsid w:val="003325D3"/>
    <w:rsid w:val="003416CA"/>
    <w:rsid w:val="003420DB"/>
    <w:rsid w:val="003454C6"/>
    <w:rsid w:val="00350CC2"/>
    <w:rsid w:val="0035728E"/>
    <w:rsid w:val="00364DD4"/>
    <w:rsid w:val="00377FAB"/>
    <w:rsid w:val="003872DD"/>
    <w:rsid w:val="00392B56"/>
    <w:rsid w:val="00396FF1"/>
    <w:rsid w:val="003A10D6"/>
    <w:rsid w:val="003A782D"/>
    <w:rsid w:val="003B5B74"/>
    <w:rsid w:val="003C1D88"/>
    <w:rsid w:val="003C1EAD"/>
    <w:rsid w:val="003D1D12"/>
    <w:rsid w:val="003D296E"/>
    <w:rsid w:val="003D4BA3"/>
    <w:rsid w:val="003D6EE1"/>
    <w:rsid w:val="003E6A44"/>
    <w:rsid w:val="003F2DDC"/>
    <w:rsid w:val="003F35DF"/>
    <w:rsid w:val="003F3DEC"/>
    <w:rsid w:val="0040483D"/>
    <w:rsid w:val="00407F2C"/>
    <w:rsid w:val="004112B7"/>
    <w:rsid w:val="00412307"/>
    <w:rsid w:val="00413993"/>
    <w:rsid w:val="00416177"/>
    <w:rsid w:val="00416CA2"/>
    <w:rsid w:val="004257C8"/>
    <w:rsid w:val="00425C5E"/>
    <w:rsid w:val="00430970"/>
    <w:rsid w:val="00435EC6"/>
    <w:rsid w:val="00440A66"/>
    <w:rsid w:val="00440A94"/>
    <w:rsid w:val="00441080"/>
    <w:rsid w:val="004436F3"/>
    <w:rsid w:val="00443CDF"/>
    <w:rsid w:val="004443FA"/>
    <w:rsid w:val="00444A37"/>
    <w:rsid w:val="00445DDA"/>
    <w:rsid w:val="00446667"/>
    <w:rsid w:val="004467D9"/>
    <w:rsid w:val="00446800"/>
    <w:rsid w:val="00446870"/>
    <w:rsid w:val="004626FE"/>
    <w:rsid w:val="0046632F"/>
    <w:rsid w:val="00467F3C"/>
    <w:rsid w:val="00475C04"/>
    <w:rsid w:val="00477AF1"/>
    <w:rsid w:val="00482043"/>
    <w:rsid w:val="00490E26"/>
    <w:rsid w:val="00492772"/>
    <w:rsid w:val="00493E32"/>
    <w:rsid w:val="004968FE"/>
    <w:rsid w:val="004A07FD"/>
    <w:rsid w:val="004A5F83"/>
    <w:rsid w:val="004C55CC"/>
    <w:rsid w:val="004C6224"/>
    <w:rsid w:val="004C6E97"/>
    <w:rsid w:val="004C7401"/>
    <w:rsid w:val="004D7799"/>
    <w:rsid w:val="004E3BBE"/>
    <w:rsid w:val="00501547"/>
    <w:rsid w:val="005022E9"/>
    <w:rsid w:val="00514F03"/>
    <w:rsid w:val="0051560F"/>
    <w:rsid w:val="005171C1"/>
    <w:rsid w:val="00520396"/>
    <w:rsid w:val="00521D39"/>
    <w:rsid w:val="00521E04"/>
    <w:rsid w:val="005234B7"/>
    <w:rsid w:val="00524616"/>
    <w:rsid w:val="00526245"/>
    <w:rsid w:val="00526F6F"/>
    <w:rsid w:val="005303B4"/>
    <w:rsid w:val="00530ADF"/>
    <w:rsid w:val="00543779"/>
    <w:rsid w:val="00546602"/>
    <w:rsid w:val="005509F3"/>
    <w:rsid w:val="0055300C"/>
    <w:rsid w:val="0055504C"/>
    <w:rsid w:val="00561652"/>
    <w:rsid w:val="00563984"/>
    <w:rsid w:val="00567479"/>
    <w:rsid w:val="00570722"/>
    <w:rsid w:val="00570E79"/>
    <w:rsid w:val="00571180"/>
    <w:rsid w:val="00575939"/>
    <w:rsid w:val="005836E7"/>
    <w:rsid w:val="00590986"/>
    <w:rsid w:val="005912B6"/>
    <w:rsid w:val="00592061"/>
    <w:rsid w:val="005972A7"/>
    <w:rsid w:val="005A182A"/>
    <w:rsid w:val="005A36FE"/>
    <w:rsid w:val="005A3746"/>
    <w:rsid w:val="005B0BE5"/>
    <w:rsid w:val="005B11A8"/>
    <w:rsid w:val="005C007F"/>
    <w:rsid w:val="005C1AA2"/>
    <w:rsid w:val="005C29F1"/>
    <w:rsid w:val="005D03DC"/>
    <w:rsid w:val="005D071C"/>
    <w:rsid w:val="005D2573"/>
    <w:rsid w:val="005D4784"/>
    <w:rsid w:val="005D6ECC"/>
    <w:rsid w:val="005D7112"/>
    <w:rsid w:val="005E089D"/>
    <w:rsid w:val="005E3B26"/>
    <w:rsid w:val="005F0A42"/>
    <w:rsid w:val="005F266D"/>
    <w:rsid w:val="00607066"/>
    <w:rsid w:val="006100D9"/>
    <w:rsid w:val="00611122"/>
    <w:rsid w:val="0061113F"/>
    <w:rsid w:val="006123DE"/>
    <w:rsid w:val="00616416"/>
    <w:rsid w:val="00617BFB"/>
    <w:rsid w:val="00621917"/>
    <w:rsid w:val="006278E6"/>
    <w:rsid w:val="00633B2D"/>
    <w:rsid w:val="00637275"/>
    <w:rsid w:val="00637548"/>
    <w:rsid w:val="00647EA7"/>
    <w:rsid w:val="006502DD"/>
    <w:rsid w:val="00652000"/>
    <w:rsid w:val="00654D07"/>
    <w:rsid w:val="00656AF5"/>
    <w:rsid w:val="00657970"/>
    <w:rsid w:val="00661E2D"/>
    <w:rsid w:val="00681D93"/>
    <w:rsid w:val="00684194"/>
    <w:rsid w:val="00687359"/>
    <w:rsid w:val="006917FD"/>
    <w:rsid w:val="00693D83"/>
    <w:rsid w:val="00696385"/>
    <w:rsid w:val="006A2D44"/>
    <w:rsid w:val="006A533C"/>
    <w:rsid w:val="006B1096"/>
    <w:rsid w:val="006B1623"/>
    <w:rsid w:val="006B1A31"/>
    <w:rsid w:val="006B708F"/>
    <w:rsid w:val="006C0350"/>
    <w:rsid w:val="006C49BE"/>
    <w:rsid w:val="006D00E5"/>
    <w:rsid w:val="006D21CA"/>
    <w:rsid w:val="006D2908"/>
    <w:rsid w:val="006D5C00"/>
    <w:rsid w:val="006D6161"/>
    <w:rsid w:val="006D616A"/>
    <w:rsid w:val="006E0138"/>
    <w:rsid w:val="006E63B3"/>
    <w:rsid w:val="006E792A"/>
    <w:rsid w:val="006F7E2C"/>
    <w:rsid w:val="00707561"/>
    <w:rsid w:val="007114BB"/>
    <w:rsid w:val="00711B41"/>
    <w:rsid w:val="00713DE9"/>
    <w:rsid w:val="0071526F"/>
    <w:rsid w:val="007159C6"/>
    <w:rsid w:val="00721836"/>
    <w:rsid w:val="0072424E"/>
    <w:rsid w:val="00733B65"/>
    <w:rsid w:val="00745112"/>
    <w:rsid w:val="0074562C"/>
    <w:rsid w:val="0075133B"/>
    <w:rsid w:val="00753EE2"/>
    <w:rsid w:val="00756182"/>
    <w:rsid w:val="00764B61"/>
    <w:rsid w:val="00770FB9"/>
    <w:rsid w:val="007747B2"/>
    <w:rsid w:val="00780150"/>
    <w:rsid w:val="007851AF"/>
    <w:rsid w:val="00790D30"/>
    <w:rsid w:val="00790D7E"/>
    <w:rsid w:val="007950DA"/>
    <w:rsid w:val="007B3CB4"/>
    <w:rsid w:val="007B7120"/>
    <w:rsid w:val="007C1474"/>
    <w:rsid w:val="007C28A7"/>
    <w:rsid w:val="007C3526"/>
    <w:rsid w:val="007C36C5"/>
    <w:rsid w:val="007D5527"/>
    <w:rsid w:val="007D6A8E"/>
    <w:rsid w:val="007E16EC"/>
    <w:rsid w:val="007E2C3D"/>
    <w:rsid w:val="007E38DE"/>
    <w:rsid w:val="007E4E74"/>
    <w:rsid w:val="007E5D0E"/>
    <w:rsid w:val="007E77CD"/>
    <w:rsid w:val="007E7F9B"/>
    <w:rsid w:val="007F0C43"/>
    <w:rsid w:val="007F2BB6"/>
    <w:rsid w:val="007F7679"/>
    <w:rsid w:val="00806547"/>
    <w:rsid w:val="00811F7D"/>
    <w:rsid w:val="00834CDB"/>
    <w:rsid w:val="00836422"/>
    <w:rsid w:val="00836ED0"/>
    <w:rsid w:val="00837D69"/>
    <w:rsid w:val="00837F59"/>
    <w:rsid w:val="0084010F"/>
    <w:rsid w:val="00844BEE"/>
    <w:rsid w:val="00847B9E"/>
    <w:rsid w:val="008601A3"/>
    <w:rsid w:val="00860B02"/>
    <w:rsid w:val="008613DA"/>
    <w:rsid w:val="00870BA0"/>
    <w:rsid w:val="00871855"/>
    <w:rsid w:val="0087284D"/>
    <w:rsid w:val="00877F60"/>
    <w:rsid w:val="00880969"/>
    <w:rsid w:val="00884AB6"/>
    <w:rsid w:val="00885853"/>
    <w:rsid w:val="00887DB5"/>
    <w:rsid w:val="00891FCD"/>
    <w:rsid w:val="008939EA"/>
    <w:rsid w:val="00893D42"/>
    <w:rsid w:val="00894091"/>
    <w:rsid w:val="00896603"/>
    <w:rsid w:val="008A1A02"/>
    <w:rsid w:val="008A4D8B"/>
    <w:rsid w:val="008A7072"/>
    <w:rsid w:val="008B06C0"/>
    <w:rsid w:val="008B487D"/>
    <w:rsid w:val="008B6575"/>
    <w:rsid w:val="008C65C7"/>
    <w:rsid w:val="008C6F8D"/>
    <w:rsid w:val="008C7ABF"/>
    <w:rsid w:val="008D0D06"/>
    <w:rsid w:val="008D7BDA"/>
    <w:rsid w:val="008E429E"/>
    <w:rsid w:val="008E73E6"/>
    <w:rsid w:val="009009EC"/>
    <w:rsid w:val="00900E6F"/>
    <w:rsid w:val="009035B9"/>
    <w:rsid w:val="009140C7"/>
    <w:rsid w:val="00914691"/>
    <w:rsid w:val="009218B6"/>
    <w:rsid w:val="009222B7"/>
    <w:rsid w:val="009236E9"/>
    <w:rsid w:val="00926467"/>
    <w:rsid w:val="00927227"/>
    <w:rsid w:val="00941200"/>
    <w:rsid w:val="0094192A"/>
    <w:rsid w:val="009478AA"/>
    <w:rsid w:val="00952980"/>
    <w:rsid w:val="00957810"/>
    <w:rsid w:val="009618D2"/>
    <w:rsid w:val="00962498"/>
    <w:rsid w:val="00963261"/>
    <w:rsid w:val="00970F18"/>
    <w:rsid w:val="00974C07"/>
    <w:rsid w:val="009767B4"/>
    <w:rsid w:val="00976F9A"/>
    <w:rsid w:val="0098021F"/>
    <w:rsid w:val="00982C9E"/>
    <w:rsid w:val="0098330F"/>
    <w:rsid w:val="00983AF7"/>
    <w:rsid w:val="00985237"/>
    <w:rsid w:val="00985AC1"/>
    <w:rsid w:val="00986C00"/>
    <w:rsid w:val="00992DD4"/>
    <w:rsid w:val="00992DE5"/>
    <w:rsid w:val="009935B8"/>
    <w:rsid w:val="009954FC"/>
    <w:rsid w:val="00995835"/>
    <w:rsid w:val="00997927"/>
    <w:rsid w:val="009A4D60"/>
    <w:rsid w:val="009A5554"/>
    <w:rsid w:val="009A7570"/>
    <w:rsid w:val="009B3D2D"/>
    <w:rsid w:val="009C309F"/>
    <w:rsid w:val="009C3F24"/>
    <w:rsid w:val="009C5B3D"/>
    <w:rsid w:val="009D5AB8"/>
    <w:rsid w:val="009E1866"/>
    <w:rsid w:val="009E2F86"/>
    <w:rsid w:val="009E4A4D"/>
    <w:rsid w:val="009E631B"/>
    <w:rsid w:val="009E65B9"/>
    <w:rsid w:val="009E7669"/>
    <w:rsid w:val="009F19CD"/>
    <w:rsid w:val="00A073BB"/>
    <w:rsid w:val="00A07B75"/>
    <w:rsid w:val="00A104EC"/>
    <w:rsid w:val="00A109E6"/>
    <w:rsid w:val="00A1522B"/>
    <w:rsid w:val="00A167A4"/>
    <w:rsid w:val="00A17F99"/>
    <w:rsid w:val="00A2458A"/>
    <w:rsid w:val="00A323CB"/>
    <w:rsid w:val="00A362B0"/>
    <w:rsid w:val="00A4031E"/>
    <w:rsid w:val="00A41A1D"/>
    <w:rsid w:val="00A44B2F"/>
    <w:rsid w:val="00A46EC9"/>
    <w:rsid w:val="00A503C0"/>
    <w:rsid w:val="00A50EB9"/>
    <w:rsid w:val="00A50F3F"/>
    <w:rsid w:val="00A6042A"/>
    <w:rsid w:val="00A604CA"/>
    <w:rsid w:val="00A607E0"/>
    <w:rsid w:val="00A65E17"/>
    <w:rsid w:val="00A66256"/>
    <w:rsid w:val="00A67211"/>
    <w:rsid w:val="00A67677"/>
    <w:rsid w:val="00A70BC7"/>
    <w:rsid w:val="00A72D79"/>
    <w:rsid w:val="00A81763"/>
    <w:rsid w:val="00A8318C"/>
    <w:rsid w:val="00A832CB"/>
    <w:rsid w:val="00A93D9D"/>
    <w:rsid w:val="00AB3B71"/>
    <w:rsid w:val="00AB508E"/>
    <w:rsid w:val="00AC191E"/>
    <w:rsid w:val="00AC1B5A"/>
    <w:rsid w:val="00AC33AB"/>
    <w:rsid w:val="00AC3523"/>
    <w:rsid w:val="00AC43EE"/>
    <w:rsid w:val="00AC5B28"/>
    <w:rsid w:val="00AC5FC9"/>
    <w:rsid w:val="00AC6015"/>
    <w:rsid w:val="00AC60EA"/>
    <w:rsid w:val="00AD05B0"/>
    <w:rsid w:val="00AD4CBF"/>
    <w:rsid w:val="00AD545A"/>
    <w:rsid w:val="00AD55C5"/>
    <w:rsid w:val="00AE09A2"/>
    <w:rsid w:val="00AF0721"/>
    <w:rsid w:val="00AF2401"/>
    <w:rsid w:val="00AF30D3"/>
    <w:rsid w:val="00AF4CD7"/>
    <w:rsid w:val="00B03C0B"/>
    <w:rsid w:val="00B11D92"/>
    <w:rsid w:val="00B17D92"/>
    <w:rsid w:val="00B2484D"/>
    <w:rsid w:val="00B24D6F"/>
    <w:rsid w:val="00B31BAE"/>
    <w:rsid w:val="00B32133"/>
    <w:rsid w:val="00B348BB"/>
    <w:rsid w:val="00B35BE1"/>
    <w:rsid w:val="00B42778"/>
    <w:rsid w:val="00B4563A"/>
    <w:rsid w:val="00B45903"/>
    <w:rsid w:val="00B46552"/>
    <w:rsid w:val="00B52E67"/>
    <w:rsid w:val="00B542BF"/>
    <w:rsid w:val="00B57168"/>
    <w:rsid w:val="00B60569"/>
    <w:rsid w:val="00B60629"/>
    <w:rsid w:val="00B633BF"/>
    <w:rsid w:val="00B663D7"/>
    <w:rsid w:val="00B7411A"/>
    <w:rsid w:val="00B8036D"/>
    <w:rsid w:val="00B80888"/>
    <w:rsid w:val="00B87FC1"/>
    <w:rsid w:val="00B90665"/>
    <w:rsid w:val="00B96988"/>
    <w:rsid w:val="00BA0015"/>
    <w:rsid w:val="00BA0D81"/>
    <w:rsid w:val="00BA1649"/>
    <w:rsid w:val="00BA45E1"/>
    <w:rsid w:val="00BB0514"/>
    <w:rsid w:val="00BB4BC7"/>
    <w:rsid w:val="00BB679B"/>
    <w:rsid w:val="00BB7F22"/>
    <w:rsid w:val="00BC2706"/>
    <w:rsid w:val="00BC4423"/>
    <w:rsid w:val="00BC5498"/>
    <w:rsid w:val="00BC735A"/>
    <w:rsid w:val="00BD4F63"/>
    <w:rsid w:val="00BD66A1"/>
    <w:rsid w:val="00BD786E"/>
    <w:rsid w:val="00BE097E"/>
    <w:rsid w:val="00BF43E6"/>
    <w:rsid w:val="00BF6F74"/>
    <w:rsid w:val="00C00832"/>
    <w:rsid w:val="00C03047"/>
    <w:rsid w:val="00C054DC"/>
    <w:rsid w:val="00C06B5B"/>
    <w:rsid w:val="00C10428"/>
    <w:rsid w:val="00C121A6"/>
    <w:rsid w:val="00C13E4D"/>
    <w:rsid w:val="00C148FF"/>
    <w:rsid w:val="00C166B5"/>
    <w:rsid w:val="00C16C03"/>
    <w:rsid w:val="00C209BF"/>
    <w:rsid w:val="00C21C0D"/>
    <w:rsid w:val="00C273D4"/>
    <w:rsid w:val="00C3593C"/>
    <w:rsid w:val="00C51321"/>
    <w:rsid w:val="00C54C59"/>
    <w:rsid w:val="00C65266"/>
    <w:rsid w:val="00C67CF6"/>
    <w:rsid w:val="00C73BC3"/>
    <w:rsid w:val="00C745B9"/>
    <w:rsid w:val="00C77023"/>
    <w:rsid w:val="00C77161"/>
    <w:rsid w:val="00C81993"/>
    <w:rsid w:val="00C84597"/>
    <w:rsid w:val="00C869C9"/>
    <w:rsid w:val="00C87712"/>
    <w:rsid w:val="00C93345"/>
    <w:rsid w:val="00C9404F"/>
    <w:rsid w:val="00C97421"/>
    <w:rsid w:val="00CA0867"/>
    <w:rsid w:val="00CA5A46"/>
    <w:rsid w:val="00CB008C"/>
    <w:rsid w:val="00CB3BD0"/>
    <w:rsid w:val="00CB3DD2"/>
    <w:rsid w:val="00CB45F9"/>
    <w:rsid w:val="00CC6DD2"/>
    <w:rsid w:val="00CD1978"/>
    <w:rsid w:val="00CD1D73"/>
    <w:rsid w:val="00CD3F9D"/>
    <w:rsid w:val="00CE21F1"/>
    <w:rsid w:val="00CE5252"/>
    <w:rsid w:val="00CF1A4C"/>
    <w:rsid w:val="00CF4FB0"/>
    <w:rsid w:val="00CF7E32"/>
    <w:rsid w:val="00D009E0"/>
    <w:rsid w:val="00D009EE"/>
    <w:rsid w:val="00D00B22"/>
    <w:rsid w:val="00D02E7E"/>
    <w:rsid w:val="00D04418"/>
    <w:rsid w:val="00D13568"/>
    <w:rsid w:val="00D14213"/>
    <w:rsid w:val="00D239CE"/>
    <w:rsid w:val="00D23C30"/>
    <w:rsid w:val="00D26B73"/>
    <w:rsid w:val="00D365EC"/>
    <w:rsid w:val="00D36CA8"/>
    <w:rsid w:val="00D377AE"/>
    <w:rsid w:val="00D40D70"/>
    <w:rsid w:val="00D43EC2"/>
    <w:rsid w:val="00D44DDE"/>
    <w:rsid w:val="00D452C1"/>
    <w:rsid w:val="00D460B9"/>
    <w:rsid w:val="00D50218"/>
    <w:rsid w:val="00D52260"/>
    <w:rsid w:val="00D5416B"/>
    <w:rsid w:val="00D66AB0"/>
    <w:rsid w:val="00D66D26"/>
    <w:rsid w:val="00D6762A"/>
    <w:rsid w:val="00D71528"/>
    <w:rsid w:val="00D80A1E"/>
    <w:rsid w:val="00D82530"/>
    <w:rsid w:val="00D84DFA"/>
    <w:rsid w:val="00D85761"/>
    <w:rsid w:val="00D85C55"/>
    <w:rsid w:val="00D87957"/>
    <w:rsid w:val="00D9069E"/>
    <w:rsid w:val="00D9138F"/>
    <w:rsid w:val="00D945CB"/>
    <w:rsid w:val="00D96FE5"/>
    <w:rsid w:val="00DA2B30"/>
    <w:rsid w:val="00DA37C8"/>
    <w:rsid w:val="00DA3A58"/>
    <w:rsid w:val="00DA7D19"/>
    <w:rsid w:val="00DA7F84"/>
    <w:rsid w:val="00DB4632"/>
    <w:rsid w:val="00DB697E"/>
    <w:rsid w:val="00DC55CF"/>
    <w:rsid w:val="00DC7317"/>
    <w:rsid w:val="00DC77E3"/>
    <w:rsid w:val="00DD0FFE"/>
    <w:rsid w:val="00DD467D"/>
    <w:rsid w:val="00DE02A3"/>
    <w:rsid w:val="00DE27AC"/>
    <w:rsid w:val="00DE3418"/>
    <w:rsid w:val="00DE5BA1"/>
    <w:rsid w:val="00DE6223"/>
    <w:rsid w:val="00DF4B22"/>
    <w:rsid w:val="00E02079"/>
    <w:rsid w:val="00E05DFC"/>
    <w:rsid w:val="00E26524"/>
    <w:rsid w:val="00E30112"/>
    <w:rsid w:val="00E30154"/>
    <w:rsid w:val="00E31C17"/>
    <w:rsid w:val="00E32051"/>
    <w:rsid w:val="00E32E9C"/>
    <w:rsid w:val="00E34C47"/>
    <w:rsid w:val="00E3705E"/>
    <w:rsid w:val="00E37DA2"/>
    <w:rsid w:val="00E423B6"/>
    <w:rsid w:val="00E433A2"/>
    <w:rsid w:val="00E44873"/>
    <w:rsid w:val="00E4659F"/>
    <w:rsid w:val="00E47DB0"/>
    <w:rsid w:val="00E47F78"/>
    <w:rsid w:val="00E519B0"/>
    <w:rsid w:val="00E53145"/>
    <w:rsid w:val="00E60E9D"/>
    <w:rsid w:val="00E63A6F"/>
    <w:rsid w:val="00E63D0E"/>
    <w:rsid w:val="00E672D2"/>
    <w:rsid w:val="00E679D5"/>
    <w:rsid w:val="00E72147"/>
    <w:rsid w:val="00E82F29"/>
    <w:rsid w:val="00E84DD4"/>
    <w:rsid w:val="00E86E6C"/>
    <w:rsid w:val="00E87294"/>
    <w:rsid w:val="00E8730D"/>
    <w:rsid w:val="00E87AFD"/>
    <w:rsid w:val="00E92F6D"/>
    <w:rsid w:val="00E97C6B"/>
    <w:rsid w:val="00EA10F2"/>
    <w:rsid w:val="00EC288D"/>
    <w:rsid w:val="00EC2C53"/>
    <w:rsid w:val="00EC3E0A"/>
    <w:rsid w:val="00EC6ECE"/>
    <w:rsid w:val="00EC6F62"/>
    <w:rsid w:val="00ED1E6D"/>
    <w:rsid w:val="00ED32F0"/>
    <w:rsid w:val="00ED3A49"/>
    <w:rsid w:val="00ED5B13"/>
    <w:rsid w:val="00ED7D08"/>
    <w:rsid w:val="00EE0D1A"/>
    <w:rsid w:val="00EE27BB"/>
    <w:rsid w:val="00EE412A"/>
    <w:rsid w:val="00EF3B99"/>
    <w:rsid w:val="00EF6267"/>
    <w:rsid w:val="00F00045"/>
    <w:rsid w:val="00F17AB9"/>
    <w:rsid w:val="00F20252"/>
    <w:rsid w:val="00F216B6"/>
    <w:rsid w:val="00F218AA"/>
    <w:rsid w:val="00F2318C"/>
    <w:rsid w:val="00F26446"/>
    <w:rsid w:val="00F3080D"/>
    <w:rsid w:val="00F3398C"/>
    <w:rsid w:val="00F41221"/>
    <w:rsid w:val="00F43835"/>
    <w:rsid w:val="00F44E6C"/>
    <w:rsid w:val="00F467A8"/>
    <w:rsid w:val="00F63245"/>
    <w:rsid w:val="00F7261D"/>
    <w:rsid w:val="00F82402"/>
    <w:rsid w:val="00F82F86"/>
    <w:rsid w:val="00F82FEC"/>
    <w:rsid w:val="00F90670"/>
    <w:rsid w:val="00F91B0F"/>
    <w:rsid w:val="00FA7A1C"/>
    <w:rsid w:val="00FB6B1D"/>
    <w:rsid w:val="00FB7613"/>
    <w:rsid w:val="00FC13EF"/>
    <w:rsid w:val="00FC3A33"/>
    <w:rsid w:val="00FC3EAA"/>
    <w:rsid w:val="00FC46BE"/>
    <w:rsid w:val="00FC5DA4"/>
    <w:rsid w:val="00FD21E3"/>
    <w:rsid w:val="00FE0B3F"/>
    <w:rsid w:val="00FE1C0A"/>
    <w:rsid w:val="00FF087F"/>
    <w:rsid w:val="00FF1E4F"/>
    <w:rsid w:val="00FF492A"/>
    <w:rsid w:val="00FF54A1"/>
    <w:rsid w:val="00FF5755"/>
    <w:rsid w:val="14F15252"/>
    <w:rsid w:val="154E56B4"/>
    <w:rsid w:val="197A5FEF"/>
    <w:rsid w:val="1B9C2786"/>
    <w:rsid w:val="1E2066C7"/>
    <w:rsid w:val="21324FEB"/>
    <w:rsid w:val="245510E7"/>
    <w:rsid w:val="28736747"/>
    <w:rsid w:val="2BE402D3"/>
    <w:rsid w:val="2D3374C0"/>
    <w:rsid w:val="30E847BA"/>
    <w:rsid w:val="321473B7"/>
    <w:rsid w:val="38151062"/>
    <w:rsid w:val="5CB6719C"/>
    <w:rsid w:val="5EED0DEC"/>
    <w:rsid w:val="60A74B44"/>
    <w:rsid w:val="68C064F7"/>
    <w:rsid w:val="6A9C7C19"/>
    <w:rsid w:val="6D5E04BB"/>
    <w:rsid w:val="734C6D12"/>
    <w:rsid w:val="74DE45C7"/>
    <w:rsid w:val="7CB63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9"/>
    <w:pPr>
      <w:keepNext/>
      <w:keepLines/>
      <w:spacing w:before="340" w:after="330" w:line="578" w:lineRule="auto"/>
      <w:outlineLvl w:val="0"/>
    </w:pPr>
    <w:rPr>
      <w:b/>
      <w:bCs/>
      <w:kern w:val="44"/>
      <w:sz w:val="32"/>
      <w:szCs w:val="44"/>
    </w:rPr>
  </w:style>
  <w:style w:type="paragraph" w:styleId="4">
    <w:name w:val="heading 2"/>
    <w:basedOn w:val="1"/>
    <w:next w:val="1"/>
    <w:link w:val="14"/>
    <w:qFormat/>
    <w:uiPriority w:val="0"/>
    <w:pPr>
      <w:keepNext/>
      <w:keepLines/>
      <w:spacing w:before="260" w:after="260" w:line="413" w:lineRule="auto"/>
      <w:jc w:val="left"/>
      <w:outlineLvl w:val="1"/>
    </w:pPr>
    <w:rPr>
      <w:rFonts w:ascii="Cambria" w:hAnsi="Cambria"/>
      <w:b/>
      <w:kern w:val="44"/>
      <w:sz w:val="28"/>
      <w:szCs w:val="32"/>
    </w:rPr>
  </w:style>
  <w:style w:type="paragraph" w:styleId="5">
    <w:name w:val="heading 3"/>
    <w:basedOn w:val="1"/>
    <w:next w:val="1"/>
    <w:link w:val="13"/>
    <w:unhideWhenUsed/>
    <w:qFormat/>
    <w:uiPriority w:val="9"/>
    <w:pPr>
      <w:keepNext/>
      <w:keepLines/>
      <w:spacing w:before="260" w:after="260" w:line="360" w:lineRule="auto"/>
      <w:ind w:firstLine="200" w:firstLineChars="200"/>
      <w:outlineLvl w:val="2"/>
    </w:pPr>
    <w:rPr>
      <w:b/>
      <w:bCs/>
      <w:sz w:val="28"/>
      <w:szCs w:val="32"/>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w:basedOn w:val="1"/>
    <w:link w:val="24"/>
    <w:semiHidden/>
    <w:unhideWhenUsed/>
    <w:qFormat/>
    <w:uiPriority w:val="99"/>
    <w:pPr>
      <w:spacing w:after="120"/>
    </w:pPr>
  </w:style>
  <w:style w:type="paragraph" w:styleId="6">
    <w:name w:val="Balloon Text"/>
    <w:basedOn w:val="1"/>
    <w:link w:val="21"/>
    <w:semiHidden/>
    <w:unhideWhenUsed/>
    <w:qFormat/>
    <w:uiPriority w:val="99"/>
    <w:rPr>
      <w:sz w:val="18"/>
      <w:szCs w:val="18"/>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标题 3 Char"/>
    <w:basedOn w:val="12"/>
    <w:link w:val="5"/>
    <w:qFormat/>
    <w:uiPriority w:val="9"/>
    <w:rPr>
      <w:b/>
      <w:bCs/>
      <w:sz w:val="28"/>
      <w:szCs w:val="32"/>
    </w:rPr>
  </w:style>
  <w:style w:type="character" w:customStyle="1" w:styleId="14">
    <w:name w:val="标题 2 Char"/>
    <w:basedOn w:val="12"/>
    <w:link w:val="4"/>
    <w:qFormat/>
    <w:uiPriority w:val="0"/>
    <w:rPr>
      <w:rFonts w:ascii="Cambria" w:hAnsi="Cambria"/>
      <w:b/>
      <w:kern w:val="44"/>
      <w:sz w:val="28"/>
      <w:szCs w:val="32"/>
    </w:rPr>
  </w:style>
  <w:style w:type="character" w:customStyle="1" w:styleId="15">
    <w:name w:val="标题 1 Char"/>
    <w:basedOn w:val="12"/>
    <w:link w:val="3"/>
    <w:qFormat/>
    <w:uiPriority w:val="9"/>
    <w:rPr>
      <w:b/>
      <w:bCs/>
      <w:kern w:val="44"/>
      <w:sz w:val="32"/>
      <w:szCs w:val="44"/>
    </w:rPr>
  </w:style>
  <w:style w:type="paragraph" w:styleId="16">
    <w:name w:val="No Spacing"/>
    <w:link w:val="17"/>
    <w:qFormat/>
    <w:uiPriority w:val="0"/>
    <w:pPr>
      <w:spacing w:before="260" w:after="260" w:line="415" w:lineRule="auto"/>
      <w:jc w:val="both"/>
      <w:outlineLvl w:val="1"/>
    </w:pPr>
    <w:rPr>
      <w:rFonts w:ascii="Calibri" w:hAnsi="Calibri" w:eastAsia="宋体" w:cs="Times New Roman"/>
      <w:b/>
      <w:kern w:val="2"/>
      <w:sz w:val="30"/>
      <w:szCs w:val="22"/>
      <w:lang w:val="en-US" w:eastAsia="zh-CN" w:bidi="ar-SA"/>
    </w:rPr>
  </w:style>
  <w:style w:type="character" w:customStyle="1" w:styleId="17">
    <w:name w:val="无间隔 Char"/>
    <w:link w:val="16"/>
    <w:qFormat/>
    <w:uiPriority w:val="0"/>
    <w:rPr>
      <w:rFonts w:ascii="Calibri" w:hAnsi="Calibri" w:eastAsia="宋体" w:cs="Times New Roman"/>
      <w:b/>
      <w:sz w:val="30"/>
    </w:rPr>
  </w:style>
  <w:style w:type="paragraph" w:styleId="18">
    <w:name w:val="List Paragraph"/>
    <w:basedOn w:val="1"/>
    <w:qFormat/>
    <w:uiPriority w:val="34"/>
    <w:pPr>
      <w:adjustRightInd w:val="0"/>
      <w:spacing w:line="312" w:lineRule="atLeast"/>
      <w:ind w:firstLine="420" w:firstLineChars="200"/>
    </w:pPr>
    <w:rPr>
      <w:rFonts w:ascii="Times New Roman" w:hAnsi="Times New Roman" w:eastAsia="宋体" w:cs="Times New Roman"/>
      <w:kern w:val="0"/>
      <w:szCs w:val="20"/>
    </w:rPr>
  </w:style>
  <w:style w:type="character" w:customStyle="1" w:styleId="19">
    <w:name w:val="页眉 Char"/>
    <w:basedOn w:val="12"/>
    <w:link w:val="8"/>
    <w:qFormat/>
    <w:uiPriority w:val="99"/>
    <w:rPr>
      <w:sz w:val="18"/>
      <w:szCs w:val="18"/>
    </w:rPr>
  </w:style>
  <w:style w:type="character" w:customStyle="1" w:styleId="20">
    <w:name w:val="页脚 Char"/>
    <w:basedOn w:val="12"/>
    <w:link w:val="7"/>
    <w:qFormat/>
    <w:uiPriority w:val="99"/>
    <w:rPr>
      <w:sz w:val="18"/>
      <w:szCs w:val="18"/>
    </w:rPr>
  </w:style>
  <w:style w:type="character" w:customStyle="1" w:styleId="21">
    <w:name w:val="批注框文本 Char"/>
    <w:basedOn w:val="12"/>
    <w:link w:val="6"/>
    <w:semiHidden/>
    <w:qFormat/>
    <w:uiPriority w:val="99"/>
    <w:rPr>
      <w:sz w:val="18"/>
      <w:szCs w:val="18"/>
    </w:rPr>
  </w:style>
  <w:style w:type="paragraph" w:customStyle="1" w:styleId="22">
    <w:name w:val="无间隔1"/>
    <w:basedOn w:val="1"/>
    <w:qFormat/>
    <w:uiPriority w:val="0"/>
    <w:pPr>
      <w:jc w:val="center"/>
    </w:pPr>
    <w:rPr>
      <w:rFonts w:ascii="仿宋" w:hAnsi="仿宋" w:eastAsia="仿宋" w:cs="Times New Roman"/>
      <w:sz w:val="28"/>
      <w:szCs w:val="24"/>
    </w:rPr>
  </w:style>
  <w:style w:type="table" w:customStyle="1" w:styleId="23">
    <w:name w:val="网格型1"/>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4">
    <w:name w:val="正文文本 Char"/>
    <w:basedOn w:val="12"/>
    <w:link w:val="2"/>
    <w:semiHidden/>
    <w:qFormat/>
    <w:uiPriority w:val="99"/>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 Name</Company>
  <Pages>5</Pages>
  <Words>282</Words>
  <Characters>1610</Characters>
  <Lines>13</Lines>
  <Paragraphs>3</Paragraphs>
  <TotalTime>2</TotalTime>
  <ScaleCrop>false</ScaleCrop>
  <LinksUpToDate>false</LinksUpToDate>
  <CharactersWithSpaces>1889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2017-07-27T07:22:00Z</dcterms:created>
  <dc:creator>cpicsh</dc:creator>
  <cp:lastModifiedBy>胡少瑜</cp:lastModifiedBy>
  <dcterms:modified xsi:type="dcterms:W3CDTF">2021-04-08T06:17:29Z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F6EFF453C5A04801B0A3C0A6A0E7A97A</vt:lpwstr>
  </property>
</Properties>
</file>